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sz w:val="28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/>
          <w:sz w:val="28"/>
        </w:rPr>
        <w:t>附件３：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32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045"/>
        <w:gridCol w:w="1542"/>
        <w:gridCol w:w="1009"/>
        <w:gridCol w:w="1059"/>
        <w:gridCol w:w="1216"/>
        <w:gridCol w:w="1379"/>
        <w:gridCol w:w="1211"/>
        <w:gridCol w:w="1431"/>
        <w:gridCol w:w="1333"/>
        <w:gridCol w:w="1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2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开发企业名称</w:t>
            </w:r>
          </w:p>
        </w:tc>
        <w:tc>
          <w:tcPr>
            <w:tcW w:w="373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江苏港邮置业有限公司</w:t>
            </w:r>
          </w:p>
        </w:tc>
        <w:tc>
          <w:tcPr>
            <w:tcW w:w="276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本期交付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2021.04.30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2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5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243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2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楼盘名称及本期销售幢号</w:t>
            </w:r>
          </w:p>
        </w:tc>
        <w:tc>
          <w:tcPr>
            <w:tcW w:w="373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书香世家14#楼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    期</w:t>
            </w:r>
          </w:p>
        </w:tc>
        <w:tc>
          <w:tcPr>
            <w:tcW w:w="243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5743.6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2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5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建筑面积（M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本期平均销售价格（元/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892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5200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（元/ M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层高（m）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分摊建筑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销售单价（元/㎡）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633397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623582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551150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545813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627263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677003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637077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627263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554353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549015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630943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681095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640758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630943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557555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552218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634624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685187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644438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54180214-20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634624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560758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555420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638304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689280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648118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54180214-26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638304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563960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558623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641984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693372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651799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641984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567163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561825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645665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697464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655479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1-702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54180214-38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645665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54180214-39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570365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565028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3-701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649345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701557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659160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1-802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649345 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54180214-45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5373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573568 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93.114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13.63776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106.75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568230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15.67213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122.68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653026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54180214-48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118.984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17.42675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136.41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705649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5743.6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29868742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="方正仿宋_GBK" w:eastAsia="方正仿宋_GBK"/>
          <w:sz w:val="28"/>
        </w:rPr>
      </w:pPr>
    </w:p>
    <w:p>
      <w:pPr>
        <w:spacing w:line="400" w:lineRule="exact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价格举报电话：12358                                                    灌南县物价局监制</w:t>
      </w:r>
    </w:p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 xml:space="preserve">注：1、此表一式3份，其中：物价局1份、房产处1份、企业自留1份。2、结算价格以建筑面积为准。3、储藏室（自行车库）单价：4300元/平方米、面积、朝向自选。储藏室（车库）单价4990元/平方米、面积、朝向自选。4、上述价格不含住房维修基金。5、我公司承诺公示价格销售，不在房价之外收取其他费用。                                                    单位（盖章）  年  月  日                                                         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077" w:bottom="179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5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3E2"/>
    <w:rsid w:val="000973E2"/>
    <w:rsid w:val="002864EE"/>
    <w:rsid w:val="005932AD"/>
    <w:rsid w:val="005E6566"/>
    <w:rsid w:val="006B48E7"/>
    <w:rsid w:val="00956799"/>
    <w:rsid w:val="00CB0F85"/>
    <w:rsid w:val="0779582C"/>
    <w:rsid w:val="09514F55"/>
    <w:rsid w:val="1BA62F81"/>
    <w:rsid w:val="1D20768E"/>
    <w:rsid w:val="27810131"/>
    <w:rsid w:val="32BA01CA"/>
    <w:rsid w:val="33917DC5"/>
    <w:rsid w:val="365A4EBB"/>
    <w:rsid w:val="3A3C23F6"/>
    <w:rsid w:val="3FAC585F"/>
    <w:rsid w:val="3FC24048"/>
    <w:rsid w:val="41541C3C"/>
    <w:rsid w:val="42A74822"/>
    <w:rsid w:val="473C6E38"/>
    <w:rsid w:val="49FE5CD5"/>
    <w:rsid w:val="4A196F22"/>
    <w:rsid w:val="4ACD305D"/>
    <w:rsid w:val="4C13354D"/>
    <w:rsid w:val="4E550A1D"/>
    <w:rsid w:val="4EDF08E6"/>
    <w:rsid w:val="4F125C6B"/>
    <w:rsid w:val="58DC4498"/>
    <w:rsid w:val="5A0A58ED"/>
    <w:rsid w:val="6553128E"/>
    <w:rsid w:val="65E43F89"/>
    <w:rsid w:val="67CD65B1"/>
    <w:rsid w:val="72FB12E5"/>
    <w:rsid w:val="774300B8"/>
    <w:rsid w:val="77C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5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7">
    <w:name w:val="font6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36"/>
      <w:szCs w:val="36"/>
      <w:u w:val="none"/>
    </w:rPr>
  </w:style>
  <w:style w:type="character" w:customStyle="1" w:styleId="8">
    <w:name w:val="font4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  <w:style w:type="character" w:customStyle="1" w:styleId="9">
    <w:name w:val="font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861</Words>
  <Characters>2030</Characters>
  <Lines>16</Lines>
  <Paragraphs>5</Paragraphs>
  <TotalTime>216</TotalTime>
  <ScaleCrop>false</ScaleCrop>
  <LinksUpToDate>false</LinksUpToDate>
  <CharactersWithSpaces>2886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2019-12-12T06:18:45Z</cp:lastPrinted>
  <dcterms:modified xsi:type="dcterms:W3CDTF">2019-12-12T06:18:49Z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