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5"/>
        <w:spacing w:line="590" w:lineRule="exact"/>
        <w:rPr>
          <w:rFonts w:eastAsia="方正小标宋简体"/>
          <w:spacing w:val="-20"/>
          <w:sz w:val="40"/>
        </w:rPr>
      </w:pPr>
      <w:r>
        <w:rPr>
          <w:rFonts w:eastAsia="方正小标宋简体"/>
          <w:sz w:val="40"/>
        </w:rPr>
        <w:t>2020年连云港市乡土人才专业技术资格评审申报人员情况简介表</w:t>
      </w:r>
    </w:p>
    <w:tbl>
      <w:tblPr>
        <w:tblStyle w:val="3"/>
        <w:tblW w:w="13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907"/>
        <w:gridCol w:w="554"/>
        <w:gridCol w:w="615"/>
        <w:gridCol w:w="938"/>
        <w:gridCol w:w="1319"/>
        <w:gridCol w:w="4980"/>
        <w:gridCol w:w="3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0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9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性别</w:t>
            </w:r>
          </w:p>
        </w:tc>
        <w:tc>
          <w:tcPr>
            <w:tcW w:w="6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年月</w:t>
            </w:r>
          </w:p>
        </w:tc>
        <w:tc>
          <w:tcPr>
            <w:tcW w:w="13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主要工作业绩情况</w:t>
            </w:r>
          </w:p>
        </w:tc>
        <w:tc>
          <w:tcPr>
            <w:tcW w:w="335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单位或行业协会（学会）意见：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所在县（区）、乡镇</w:t>
            </w:r>
          </w:p>
        </w:tc>
        <w:tc>
          <w:tcPr>
            <w:tcW w:w="43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一、获奖</w:t>
            </w:r>
          </w:p>
        </w:tc>
        <w:tc>
          <w:tcPr>
            <w:tcW w:w="3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21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现专业技术资格（职业资格、职业技能等级）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现从事专业技术工作年限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二、学术专利</w:t>
            </w:r>
          </w:p>
        </w:tc>
        <w:tc>
          <w:tcPr>
            <w:tcW w:w="33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县（区）职称部门意见：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  <w:jc w:val="center"/>
        </w:trPr>
        <w:tc>
          <w:tcPr>
            <w:tcW w:w="130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现专业技术资格（职业资格、职业技能等级）取得时间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现专业技术资格（职业资格、职业技能等级）批准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三、奖励表彰</w:t>
            </w:r>
          </w:p>
        </w:tc>
        <w:tc>
          <w:tcPr>
            <w:tcW w:w="33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exact"/>
          <w:jc w:val="center"/>
        </w:trPr>
        <w:tc>
          <w:tcPr>
            <w:tcW w:w="5639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宋体" w:hAnsi="宋体"/>
                <w:kern w:val="0"/>
                <w:szCs w:val="21"/>
              </w:rPr>
              <w:t>专业技术工作简历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四、其他成果</w:t>
            </w:r>
          </w:p>
        </w:tc>
        <w:tc>
          <w:tcPr>
            <w:tcW w:w="33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市乡土人才中评委意见：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年   月    日（章）</w:t>
            </w:r>
          </w:p>
        </w:tc>
      </w:tr>
    </w:tbl>
    <w:p>
      <w:pPr>
        <w:rPr>
          <w:rFonts w:ascii="Times New Roman" w:hAnsi="Times New Roman" w:eastAsia="楷体"/>
          <w:sz w:val="24"/>
        </w:rPr>
        <w:sectPr>
          <w:pgSz w:w="16838" w:h="11906" w:orient="landscape"/>
          <w:pgMar w:top="1588" w:right="1474" w:bottom="1304" w:left="1588" w:header="851" w:footer="1134" w:gutter="0"/>
          <w:cols w:space="720" w:num="1"/>
          <w:docGrid w:type="lines" w:linePitch="317" w:charSpace="0"/>
        </w:sectPr>
      </w:pPr>
      <w:r>
        <w:rPr>
          <w:rFonts w:ascii="Times New Roman" w:hAnsi="Times New Roman" w:eastAsia="楷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252095</wp:posOffset>
                </wp:positionV>
                <wp:extent cx="1045210" cy="403860"/>
                <wp:effectExtent l="0" t="0" r="254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9.75pt;margin-top:19.85pt;height:31.8pt;width:82.3pt;z-index:251661312;mso-width-relative:page;mso-height-relative:page;" fillcolor="#FFFFFF" filled="t" stroked="f" coordsize="21600,21600" o:gfxdata="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PBkKt2QAAAAwBAAAPAAAAAAAAAAEAIAAAACIA&#10;AABkcnMvZG93bnJldi54bWxQSwECFAAUAAAACACHTuJAnudWC5YBAAARAwAADgAAAAAAAAABACAA&#10;AAAo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hAnsi="Times New Roman" w:eastAsia="楷体"/>
          <w:b/>
          <w:bCs/>
          <w:sz w:val="24"/>
        </w:rPr>
        <w:t>备注：</w:t>
      </w:r>
      <w:r>
        <w:rPr>
          <w:rFonts w:ascii="Times New Roman" w:hAnsi="Times New Roman" w:eastAsia="楷体"/>
          <w:sz w:val="24"/>
        </w:rPr>
        <w:t>可以在不改变表格基本格式的前提下，根据填报内容对表格进行适当调整，使内容压缩在一页单面。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D80713"/>
    <w:rsid w:val="627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标题1"/>
    <w:basedOn w:val="1"/>
    <w:next w:val="1"/>
    <w:qFormat/>
    <w:uiPriority w:val="0"/>
    <w:pPr>
      <w:autoSpaceDE w:val="0"/>
      <w:autoSpaceDN w:val="0"/>
      <w:snapToGrid w:val="0"/>
      <w:spacing w:line="700" w:lineRule="atLeast"/>
      <w:jc w:val="center"/>
    </w:pPr>
    <w:rPr>
      <w:rFonts w:ascii="Times New Roman" w:hAnsi="Times New Roman" w:eastAsia="方正小标宋_GBK" w:cs="Times New Roman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2020-07-13T03:51:00Z</dcterms:created>
  <dc:creator>Administrator</dc:creator>
  <cp:lastModifiedBy>泠夏遗渡</cp:lastModifiedBy>
  <dcterms:modified xsi:type="dcterms:W3CDTF">2020-07-13T03:55:10Z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