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/>
          <w:spacing w:val="-6"/>
          <w:sz w:val="32"/>
          <w:szCs w:val="32"/>
        </w:rPr>
      </w:pPr>
      <w:r>
        <w:rPr>
          <w:rFonts w:ascii="Times New Roman" w:hAnsi="Times New Roman" w:eastAsia="黑体"/>
          <w:spacing w:val="-6"/>
          <w:sz w:val="32"/>
          <w:szCs w:val="32"/>
        </w:rPr>
        <w:t>附件3</w:t>
      </w:r>
    </w:p>
    <w:p>
      <w:pPr>
        <w:spacing w:line="500" w:lineRule="exact"/>
        <w:rPr>
          <w:rFonts w:ascii="Times New Roman" w:hAnsi="Times New Roman" w:eastAsia="黑体"/>
          <w:spacing w:val="-6"/>
          <w:sz w:val="32"/>
          <w:szCs w:val="32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pacing w:val="-6"/>
          <w:sz w:val="44"/>
          <w:szCs w:val="44"/>
        </w:rPr>
      </w:pPr>
      <w:r>
        <w:rPr>
          <w:rFonts w:ascii="Times New Roman" w:hAnsi="Times New Roman" w:eastAsia="方正小标宋简体"/>
          <w:spacing w:val="-6"/>
          <w:sz w:val="44"/>
          <w:szCs w:val="44"/>
        </w:rPr>
        <w:t>材料审核要求</w:t>
      </w:r>
    </w:p>
    <w:p>
      <w:pPr>
        <w:spacing w:line="500" w:lineRule="exact"/>
        <w:rPr>
          <w:rFonts w:ascii="Times New Roman" w:hAnsi="Times New Roman"/>
          <w:sz w:val="44"/>
          <w:szCs w:val="44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申报人所属工作单位或行业协会、学会的情况核实人员、县（区）人社部门负责申报审核的工作人员要认真学习、准确把握评审条件，坚持公开、公平、公正原则，认真核实、审查申报材料是否真实准确、规范齐全，核查后在申报人提供的材料复印件上签名、注明日期后加盖单位审核印章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2．档案袋封面上“申报人所在地”栏目是否填写所在县（区）、乡镇，“申报专业”栏目是否填写“技艺技能、技术应用与推广、经营管理”三个类别之一，报送材料内容要与申报评审专业一致。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3．审查申报人是否满足乡土人才专业技术条件中的基本条件。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4．对照申报人提交的证书证明材料，审查申报人在表格上填报的内容及个人信息是否真实准确。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5．审查申报人提交的证书、业绩成果、经历能力证明等</w:t>
      </w:r>
      <w:r>
        <w:rPr>
          <w:rFonts w:ascii="Times New Roman" w:hAnsi="Times New Roman" w:eastAsia="仿宋_GB2312"/>
          <w:spacing w:val="-6"/>
          <w:sz w:val="32"/>
          <w:szCs w:val="32"/>
        </w:rPr>
        <w:t>是否真实有效，是否能如实佐证、反映申报人专业技术工作情况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6．审查申报人填写的表格是否符合规范要求，填报内容是否完整，必填栏目是否出现空白或前后经历不衔接的情况。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7．审查表格是否有本人签名，加盖印章是否齐全；审查各表格之间填写内容是否一致。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8．核查过程中，若出现与实际情况不符或申报人无法提供原件核验的内容时，应及时要求申报人将该项内容删除。申报材料修改并符合要求后，方可再次接收。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C0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2020-07-13T03:55:46Z</dcterms:created>
  <dc:creator>Administrator</dc:creator>
  <cp:lastModifiedBy>泠夏遗渡</cp:lastModifiedBy>
  <dcterms:modified xsi:type="dcterms:W3CDTF">2020-07-13T03:56:32Z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