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rPr>
      </w:pPr>
      <w:r>
        <w:rPr>
          <w:rFonts w:hint="eastAsia" w:asciiTheme="majorEastAsia" w:hAnsiTheme="majorEastAsia" w:eastAsiaTheme="majorEastAsia"/>
          <w:b/>
          <w:bCs w:val="0"/>
          <w:w w:val="100"/>
          <w:sz w:val="44"/>
          <w:szCs w:val="44"/>
        </w:rPr>
        <w:t>关于对江苏希力克新材料有限公司年产30000只玻璃生产线用的石英辊、10000只玻璃生产线用的石英片项目环境影响报告表的批复</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江苏希力克新材料有限公司：</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江苏蓝海工程设计咨询有限责任公司编制的《年产30000只玻璃生产线用的石英辊、10000只玻璃生产线用的石英片项目环境影响报告表》（以下简称《报告表》）、连云港灌南县行政审批局的项目代码2019-320724-30-03-540016（灌南行政审批备[2019]172号文）及相关资料收悉。经研究，批复如下：</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一、该项目拟位于江苏省连云港市灌南县经济开发区，项目占地面积4600平方米。本项目总投资2002万元。根据《报告表》的论述及评价结论, 在落实《报告表》中提出的各项污染防治措施、生态保护措施的前提下，从环保角度考虑，你公司按《报告表》所述内容建设具有环境可行性。</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lt;建筑施工场界环境噪声排放标准&gt;(GB12523-2011)的标准。施工废水经隔油沉淀处理后再利用，不外排。建筑垃圾及时清运。</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废水主要是生活废水和生产废水等，生产废水经沉淀池沉淀后回用；生活废水经园区公共化粪池预处理达到标准要求后，由市政管网接入灌南海西污水处理有限公司处理，项目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2、选用低噪声设备、合理布局、减振、隔声和距离衰减等处理，同时必须严格控制生产时段，并减少生产噪声，项目噪声必须满足《工业企业厂界环境噪声排放标准》（GB12348-2008）3类标准要求。</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w:t>
      </w:r>
      <w:r>
        <w:rPr>
          <w:rFonts w:hint="eastAsia" w:ascii="Times New Roman" w:hAnsi="Times New Roman" w:eastAsia="仿宋" w:cs="Times New Roman"/>
          <w:color w:val="000000"/>
          <w:sz w:val="32"/>
          <w:szCs w:val="32"/>
          <w:lang w:eastAsia="zh-CN"/>
        </w:rPr>
        <w:t>运营过程中干燥炉、天然气烧成炉大气污染物执行《</w:t>
      </w:r>
      <w:r>
        <w:rPr>
          <w:rFonts w:hint="eastAsia" w:ascii="Times New Roman" w:hAnsi="Times New Roman" w:eastAsia="仿宋" w:cs="Times New Roman"/>
          <w:color w:val="000000"/>
          <w:sz w:val="32"/>
          <w:szCs w:val="32"/>
          <w:lang w:val="en-US" w:eastAsia="zh-CN"/>
        </w:rPr>
        <w:t>江苏省工业炉窑大气污染物排放标准</w:t>
      </w:r>
      <w:r>
        <w:rPr>
          <w:rFonts w:hint="eastAsia" w:ascii="Times New Roman" w:hAnsi="Times New Roman" w:eastAsia="仿宋" w:cs="Times New Roman"/>
          <w:color w:val="000000"/>
          <w:sz w:val="32"/>
          <w:szCs w:val="32"/>
          <w:lang w:eastAsia="zh-CN"/>
        </w:rPr>
        <w:t>》(GB</w:t>
      </w:r>
      <w:r>
        <w:rPr>
          <w:rFonts w:hint="eastAsia" w:ascii="Times New Roman" w:hAnsi="Times New Roman" w:eastAsia="仿宋" w:cs="Times New Roman"/>
          <w:color w:val="000000"/>
          <w:sz w:val="32"/>
          <w:szCs w:val="32"/>
          <w:lang w:val="en-US" w:eastAsia="zh-CN"/>
        </w:rPr>
        <w:t>32/3728</w:t>
      </w:r>
      <w:r>
        <w:rPr>
          <w:rFonts w:hint="eastAsia" w:ascii="Times New Roman" w:hAnsi="Times New Roman" w:eastAsia="仿宋" w:cs="Times New Roman"/>
          <w:color w:val="000000"/>
          <w:sz w:val="32"/>
          <w:szCs w:val="32"/>
          <w:lang w:eastAsia="zh-CN"/>
        </w:rPr>
        <w:t>-201</w:t>
      </w:r>
      <w:r>
        <w:rPr>
          <w:rFonts w:hint="eastAsia" w:ascii="Times New Roman" w:hAnsi="Times New Roman" w:eastAsia="仿宋" w:cs="Times New Roman"/>
          <w:color w:val="000000"/>
          <w:sz w:val="32"/>
          <w:szCs w:val="32"/>
          <w:lang w:val="en-US" w:eastAsia="zh-CN"/>
        </w:rPr>
        <w:t>9</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中表1表2中相关标准</w:t>
      </w:r>
      <w:r>
        <w:rPr>
          <w:rFonts w:hint="eastAsia" w:eastAsia="仿宋" w:cs="Times New Roman"/>
          <w:color w:val="000000"/>
          <w:sz w:val="32"/>
          <w:szCs w:val="32"/>
          <w:lang w:val="en-US" w:eastAsia="zh-CN"/>
        </w:rPr>
        <w:t>要求</w:t>
      </w:r>
      <w:bookmarkStart w:id="0" w:name="_GoBack"/>
      <w:bookmarkEnd w:id="0"/>
      <w:r>
        <w:rPr>
          <w:rFonts w:hint="eastAsia" w:ascii="Times New Roman" w:hAnsi="Times New Roman" w:eastAsia="仿宋" w:cs="Times New Roman"/>
          <w:color w:val="000000"/>
          <w:sz w:val="32"/>
          <w:szCs w:val="32"/>
          <w:lang w:eastAsia="zh-CN"/>
        </w:rPr>
        <w:t>，机加工过程粉尘执行《大气污染物综合排放标准》（GB16297-1996）表2中二级标准要求</w:t>
      </w:r>
      <w:r>
        <w:rPr>
          <w:rFonts w:hint="eastAsia" w:eastAsia="仿宋"/>
          <w:b w:val="0"/>
          <w:bCs w:val="0"/>
          <w:color w:val="000000"/>
          <w:sz w:val="32"/>
          <w:szCs w:val="32"/>
          <w:lang w:eastAsia="zh-CN"/>
        </w:rPr>
        <w:t>，</w:t>
      </w:r>
      <w:r>
        <w:rPr>
          <w:rFonts w:hint="eastAsia" w:ascii="仿宋" w:hAnsi="仿宋" w:eastAsia="仿宋" w:cs="仿宋"/>
          <w:sz w:val="32"/>
          <w:szCs w:val="32"/>
          <w:lang w:val="en-US" w:eastAsia="zh-CN"/>
        </w:rPr>
        <w:t>项目废气必须达标排放。尽可能减轻废气对周边环境质量的影响。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w:t>
      </w:r>
      <w:r>
        <w:rPr>
          <w:rFonts w:hint="eastAsia" w:ascii="仿宋" w:hAnsi="仿宋" w:eastAsia="仿宋" w:cs="仿宋"/>
          <w:color w:val="000000" w:themeColor="text1"/>
          <w:sz w:val="32"/>
          <w:szCs w:val="32"/>
          <w:lang w:val="en-US" w:eastAsia="zh-CN"/>
          <w14:textFill>
            <w14:solidFill>
              <w14:schemeClr w14:val="tx1"/>
            </w14:solidFill>
          </w14:textFill>
        </w:rPr>
        <w:t>要为生活垃圾、不合格产品、二氧化硅泥饼和废石膏模具等。生活垃圾统一收集后由环卫部门定期清运；不合格产品、二氧化硅泥饼和废石膏模具统一收</w:t>
      </w:r>
      <w:r>
        <w:rPr>
          <w:rFonts w:hint="eastAsia" w:ascii="仿宋" w:hAnsi="仿宋" w:eastAsia="仿宋" w:cs="仿宋"/>
          <w:sz w:val="32"/>
          <w:szCs w:val="32"/>
          <w:lang w:val="en-US" w:eastAsia="zh-CN"/>
        </w:rPr>
        <w:t>集后外售。一般工业固废处理、处置执行《一般工业固体废物贮存、处置场污染控制标准》（GB 18599-2001）及修改单（2013年第36号）的相关规定。</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按《江苏省排污口设置及规范化整治管理办法》的有关要求，规范化设置各类排污口和标志。按《江苏省污染源自动监控管理暂行办法》（苏环规〔2011〕1号）要求，建设、安装自动监控设备及其配套设施。</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、本项目实施后，</w:t>
      </w:r>
      <w:r>
        <w:rPr>
          <w:rFonts w:hint="eastAsia" w:ascii="仿宋" w:hAnsi="仿宋" w:eastAsia="仿宋" w:cs="仿宋"/>
          <w:sz w:val="32"/>
          <w:szCs w:val="32"/>
          <w:lang w:val="en-US" w:eastAsia="zh-CN"/>
        </w:rPr>
        <w:t>污染物排放的总量</w:t>
      </w:r>
      <w:r>
        <w:rPr>
          <w:rFonts w:hint="eastAsia" w:ascii="仿宋" w:hAnsi="仿宋" w:eastAsia="仿宋" w:cs="仿宋"/>
          <w:sz w:val="32"/>
          <w:szCs w:val="32"/>
        </w:rPr>
        <w:t>初步核定</w:t>
      </w:r>
      <w:r>
        <w:rPr>
          <w:rFonts w:hint="eastAsia" w:ascii="仿宋" w:hAnsi="仿宋" w:eastAsia="仿宋" w:cs="仿宋"/>
          <w:sz w:val="32"/>
          <w:szCs w:val="32"/>
          <w:lang w:val="en-US" w:eastAsia="zh-CN"/>
        </w:rPr>
        <w:t>为：</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eastAsia="zh-CN"/>
        </w:rPr>
        <w:t>水污染物：</w:t>
      </w:r>
      <w:r>
        <w:rPr>
          <w:rFonts w:hint="eastAsia" w:ascii="仿宋" w:hAnsi="仿宋" w:eastAsia="仿宋" w:cs="仿宋"/>
          <w:sz w:val="32"/>
          <w:szCs w:val="32"/>
          <w:lang w:val="en-US" w:eastAsia="zh-CN"/>
        </w:rPr>
        <w:t>废水量744m³/a、COD0.2604t/a、          氨氮0.026t/a、总磷0.00372t/a、总氮0.03348t/a。</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319" w:leftChars="145" w:right="0" w:rightChars="0" w:firstLine="320" w:firstLineChars="100"/>
        <w:jc w:val="both"/>
        <w:textAlignment w:val="auto"/>
        <w:outlineLvl w:val="9"/>
        <w:rPr>
          <w:rFonts w:hint="eastAsia" w:ascii="仿宋" w:hAnsi="仿宋" w:eastAsia="仿宋" w:cs="仿宋"/>
          <w:sz w:val="32"/>
          <w:szCs w:val="32"/>
          <w:lang w:val="en-US" w:eastAsia="zh-CN"/>
        </w:rPr>
      </w:pPr>
      <w:r>
        <w:rPr>
          <w:rFonts w:hint="default" w:ascii="Times New Roman" w:hAnsi="Times New Roman" w:eastAsia="仿宋" w:cs="Times New Roman"/>
          <w:color w:val="000000"/>
          <w:sz w:val="32"/>
          <w:szCs w:val="32"/>
          <w:lang w:val="en-US" w:eastAsia="zh-CN"/>
        </w:rPr>
        <w:t>大气污染物：</w:t>
      </w:r>
      <w:r>
        <w:rPr>
          <w:rFonts w:hint="eastAsia" w:ascii="仿宋" w:hAnsi="仿宋" w:eastAsia="仿宋" w:cs="仿宋"/>
          <w:sz w:val="32"/>
          <w:szCs w:val="32"/>
          <w:lang w:val="en-US" w:eastAsia="zh-CN"/>
        </w:rPr>
        <w:t>SO₂0.05026t/a、NOx0.23745t/a、      颗粒物0.01254t/a。</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本项目废水污染物总量从灌南县海西污水处理有限公司排放量中予以平衡。废气污染物总量从灌南县内消减污染物量中予以平衡。</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、污染治理设施需按有关规范进行日常维护及定期清洗清理，以保证其净化效果，不得无故停运。</w:t>
      </w:r>
    </w:p>
    <w:p>
      <w:pPr>
        <w:pStyle w:val="14"/>
        <w:keepNext w:val="0"/>
        <w:keepLines w:val="0"/>
        <w:pageBreakBefore w:val="0"/>
        <w:widowControl w:val="0"/>
        <w:kinsoku/>
        <w:wordWrap/>
        <w:overflowPunct/>
        <w:topLinePunct w:val="0"/>
        <w:autoSpaceDE/>
        <w:autoSpaceDN/>
        <w:bidi w:val="0"/>
        <w:adjustRightInd/>
        <w:snapToGrid w:val="0"/>
        <w:spacing w:after="0" w:line="60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六</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4"/>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2020年9月9日   </w:t>
      </w:r>
    </w:p>
    <w:p>
      <w:pPr>
        <w:pStyle w:val="2"/>
        <w:ind w:left="0" w:leftChars="0" w:firstLine="0" w:firstLineChars="0"/>
        <w:rPr>
          <w:rFonts w:hint="eastAsia" w:ascii="仿宋" w:hAnsi="仿宋" w:eastAsia="仿宋" w:cs="Times New Roman"/>
          <w:b w:val="0"/>
          <w:bCs w:val="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4"/>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生态环境局，江苏希力克新材料有限公司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江苏蓝海工程设计咨询有限责任公司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E30277"/>
    <w:rsid w:val="013F0CD6"/>
    <w:rsid w:val="01466A8A"/>
    <w:rsid w:val="018A233D"/>
    <w:rsid w:val="01A968E7"/>
    <w:rsid w:val="01AF2262"/>
    <w:rsid w:val="01AF7CB8"/>
    <w:rsid w:val="02344AEC"/>
    <w:rsid w:val="028F2681"/>
    <w:rsid w:val="02DD3F24"/>
    <w:rsid w:val="035F4A16"/>
    <w:rsid w:val="03667738"/>
    <w:rsid w:val="03732DDB"/>
    <w:rsid w:val="03825526"/>
    <w:rsid w:val="03851164"/>
    <w:rsid w:val="03F95BC6"/>
    <w:rsid w:val="0473245D"/>
    <w:rsid w:val="049C79E9"/>
    <w:rsid w:val="053F2FB1"/>
    <w:rsid w:val="055943B6"/>
    <w:rsid w:val="055B71FC"/>
    <w:rsid w:val="06A87B94"/>
    <w:rsid w:val="07363495"/>
    <w:rsid w:val="073C12EE"/>
    <w:rsid w:val="079121D0"/>
    <w:rsid w:val="07BA1EDD"/>
    <w:rsid w:val="08045298"/>
    <w:rsid w:val="081A4CDE"/>
    <w:rsid w:val="08321348"/>
    <w:rsid w:val="08C02C84"/>
    <w:rsid w:val="099250F6"/>
    <w:rsid w:val="0A860529"/>
    <w:rsid w:val="0AB90EF3"/>
    <w:rsid w:val="0AD0191F"/>
    <w:rsid w:val="0B415A95"/>
    <w:rsid w:val="0BB2389B"/>
    <w:rsid w:val="0C9250D3"/>
    <w:rsid w:val="0CED5FCA"/>
    <w:rsid w:val="0D3905A1"/>
    <w:rsid w:val="0E5A77E0"/>
    <w:rsid w:val="0EAE2D68"/>
    <w:rsid w:val="0EBB6FB3"/>
    <w:rsid w:val="0ECD282E"/>
    <w:rsid w:val="11457F12"/>
    <w:rsid w:val="1208657B"/>
    <w:rsid w:val="13322A21"/>
    <w:rsid w:val="136503FE"/>
    <w:rsid w:val="144B381B"/>
    <w:rsid w:val="1456024C"/>
    <w:rsid w:val="14BF70DA"/>
    <w:rsid w:val="15877FEA"/>
    <w:rsid w:val="15EC5027"/>
    <w:rsid w:val="161A2DA0"/>
    <w:rsid w:val="167B3494"/>
    <w:rsid w:val="17B74569"/>
    <w:rsid w:val="17FA16BD"/>
    <w:rsid w:val="187F6390"/>
    <w:rsid w:val="18843076"/>
    <w:rsid w:val="18F04CFF"/>
    <w:rsid w:val="1A3707A7"/>
    <w:rsid w:val="1A42330A"/>
    <w:rsid w:val="1A7F1299"/>
    <w:rsid w:val="1B272310"/>
    <w:rsid w:val="1B4A1DA3"/>
    <w:rsid w:val="1C241F47"/>
    <w:rsid w:val="1C39358E"/>
    <w:rsid w:val="1C9622D7"/>
    <w:rsid w:val="1CF1400B"/>
    <w:rsid w:val="1E3B31C0"/>
    <w:rsid w:val="1F4F4740"/>
    <w:rsid w:val="20D342FC"/>
    <w:rsid w:val="2134424C"/>
    <w:rsid w:val="214D47B7"/>
    <w:rsid w:val="22832A52"/>
    <w:rsid w:val="22E37105"/>
    <w:rsid w:val="23611608"/>
    <w:rsid w:val="24741645"/>
    <w:rsid w:val="24847F88"/>
    <w:rsid w:val="248647F9"/>
    <w:rsid w:val="24F95314"/>
    <w:rsid w:val="25430E6B"/>
    <w:rsid w:val="25535177"/>
    <w:rsid w:val="25D6404D"/>
    <w:rsid w:val="27347B3D"/>
    <w:rsid w:val="276B5AE7"/>
    <w:rsid w:val="27F02AA7"/>
    <w:rsid w:val="27F15C47"/>
    <w:rsid w:val="28485269"/>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B86315"/>
    <w:rsid w:val="30DC23AC"/>
    <w:rsid w:val="317018AE"/>
    <w:rsid w:val="31A5444E"/>
    <w:rsid w:val="329B23C0"/>
    <w:rsid w:val="341B622D"/>
    <w:rsid w:val="347D64DE"/>
    <w:rsid w:val="355D70DE"/>
    <w:rsid w:val="35CE4888"/>
    <w:rsid w:val="35CF17B6"/>
    <w:rsid w:val="36153716"/>
    <w:rsid w:val="361A5543"/>
    <w:rsid w:val="361E7FF0"/>
    <w:rsid w:val="3696618B"/>
    <w:rsid w:val="36AF4936"/>
    <w:rsid w:val="37387DAA"/>
    <w:rsid w:val="37466F6B"/>
    <w:rsid w:val="375026BD"/>
    <w:rsid w:val="37F77F3A"/>
    <w:rsid w:val="38035724"/>
    <w:rsid w:val="38C35D3F"/>
    <w:rsid w:val="39204E4C"/>
    <w:rsid w:val="3921028B"/>
    <w:rsid w:val="397E22FF"/>
    <w:rsid w:val="3B183964"/>
    <w:rsid w:val="3BBB462C"/>
    <w:rsid w:val="3D374286"/>
    <w:rsid w:val="3D83113C"/>
    <w:rsid w:val="3DD20B15"/>
    <w:rsid w:val="3E7958EA"/>
    <w:rsid w:val="3F223A94"/>
    <w:rsid w:val="3FA72CC3"/>
    <w:rsid w:val="3FBA1E1A"/>
    <w:rsid w:val="403D7C20"/>
    <w:rsid w:val="40665FF8"/>
    <w:rsid w:val="40E27BDC"/>
    <w:rsid w:val="41694325"/>
    <w:rsid w:val="424726BD"/>
    <w:rsid w:val="43421034"/>
    <w:rsid w:val="43506C3C"/>
    <w:rsid w:val="435C24A3"/>
    <w:rsid w:val="4391693F"/>
    <w:rsid w:val="43D80256"/>
    <w:rsid w:val="43F95F18"/>
    <w:rsid w:val="450D05FF"/>
    <w:rsid w:val="456F1EF2"/>
    <w:rsid w:val="463E5750"/>
    <w:rsid w:val="466B3631"/>
    <w:rsid w:val="46A731BB"/>
    <w:rsid w:val="479D4BDC"/>
    <w:rsid w:val="485A10C8"/>
    <w:rsid w:val="48A46167"/>
    <w:rsid w:val="49035926"/>
    <w:rsid w:val="4A4B5A8C"/>
    <w:rsid w:val="4AAF1EE0"/>
    <w:rsid w:val="4B296C1A"/>
    <w:rsid w:val="4B474DA2"/>
    <w:rsid w:val="4D165E3D"/>
    <w:rsid w:val="4F783361"/>
    <w:rsid w:val="4F7923BB"/>
    <w:rsid w:val="4FA45538"/>
    <w:rsid w:val="4FBC093C"/>
    <w:rsid w:val="4FD23CEA"/>
    <w:rsid w:val="505A3E33"/>
    <w:rsid w:val="512142BA"/>
    <w:rsid w:val="51323903"/>
    <w:rsid w:val="51573B1A"/>
    <w:rsid w:val="51C31E8A"/>
    <w:rsid w:val="542C288D"/>
    <w:rsid w:val="54A24F49"/>
    <w:rsid w:val="54D8354F"/>
    <w:rsid w:val="54FD1CBC"/>
    <w:rsid w:val="555A15F1"/>
    <w:rsid w:val="55D14362"/>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EE1DBB"/>
    <w:rsid w:val="606C610F"/>
    <w:rsid w:val="60A76F1E"/>
    <w:rsid w:val="6148375A"/>
    <w:rsid w:val="61964207"/>
    <w:rsid w:val="6207737D"/>
    <w:rsid w:val="632A5C41"/>
    <w:rsid w:val="63450CE0"/>
    <w:rsid w:val="63625748"/>
    <w:rsid w:val="63695719"/>
    <w:rsid w:val="641E0FD2"/>
    <w:rsid w:val="645C54B5"/>
    <w:rsid w:val="64760B14"/>
    <w:rsid w:val="6498685C"/>
    <w:rsid w:val="652D4717"/>
    <w:rsid w:val="65DB3C04"/>
    <w:rsid w:val="669A436D"/>
    <w:rsid w:val="66EE2771"/>
    <w:rsid w:val="673B6F5C"/>
    <w:rsid w:val="674A6D69"/>
    <w:rsid w:val="67D66480"/>
    <w:rsid w:val="682353E6"/>
    <w:rsid w:val="682E0824"/>
    <w:rsid w:val="688336A3"/>
    <w:rsid w:val="694C3442"/>
    <w:rsid w:val="6AD01F52"/>
    <w:rsid w:val="6B1A7362"/>
    <w:rsid w:val="6B442A05"/>
    <w:rsid w:val="6B622380"/>
    <w:rsid w:val="6B845682"/>
    <w:rsid w:val="6B9C07E9"/>
    <w:rsid w:val="6BB16976"/>
    <w:rsid w:val="6C3A45BB"/>
    <w:rsid w:val="6C852197"/>
    <w:rsid w:val="6C92715C"/>
    <w:rsid w:val="6D2C42B4"/>
    <w:rsid w:val="6D682BE6"/>
    <w:rsid w:val="6DC03D90"/>
    <w:rsid w:val="6E325558"/>
    <w:rsid w:val="6E5148F5"/>
    <w:rsid w:val="6E555E47"/>
    <w:rsid w:val="6F5C1F9F"/>
    <w:rsid w:val="6F99711D"/>
    <w:rsid w:val="6FE62526"/>
    <w:rsid w:val="6FEA3D56"/>
    <w:rsid w:val="702227FA"/>
    <w:rsid w:val="70880E55"/>
    <w:rsid w:val="70992AD8"/>
    <w:rsid w:val="71473150"/>
    <w:rsid w:val="72031FBB"/>
    <w:rsid w:val="72E2458E"/>
    <w:rsid w:val="73D303BB"/>
    <w:rsid w:val="73DD69D1"/>
    <w:rsid w:val="743D644A"/>
    <w:rsid w:val="749C020A"/>
    <w:rsid w:val="74FC6453"/>
    <w:rsid w:val="76112F9A"/>
    <w:rsid w:val="76DF44C9"/>
    <w:rsid w:val="77C812D1"/>
    <w:rsid w:val="781E1591"/>
    <w:rsid w:val="785B6DE7"/>
    <w:rsid w:val="78C64ABF"/>
    <w:rsid w:val="79946CAB"/>
    <w:rsid w:val="79A92B94"/>
    <w:rsid w:val="7A0F4782"/>
    <w:rsid w:val="7A322657"/>
    <w:rsid w:val="7A520BCF"/>
    <w:rsid w:val="7A98211B"/>
    <w:rsid w:val="7AA14BB0"/>
    <w:rsid w:val="7AD40065"/>
    <w:rsid w:val="7B2D6689"/>
    <w:rsid w:val="7C672A1A"/>
    <w:rsid w:val="7C844567"/>
    <w:rsid w:val="7CEC30CA"/>
    <w:rsid w:val="7D053444"/>
    <w:rsid w:val="7D4A3D26"/>
    <w:rsid w:val="7D712FE0"/>
    <w:rsid w:val="7DBA7591"/>
    <w:rsid w:val="7DFE03D1"/>
    <w:rsid w:val="7E0A6D4F"/>
    <w:rsid w:val="7EF15CA3"/>
    <w:rsid w:val="7EF6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3"/>
    <w:basedOn w:val="1"/>
    <w:next w:val="1"/>
    <w:qFormat/>
    <w:uiPriority w:val="0"/>
    <w:pPr>
      <w:keepNext/>
      <w:keepLines/>
      <w:spacing w:before="260" w:after="260" w:line="360" w:lineRule="auto"/>
      <w:outlineLvl w:val="2"/>
    </w:pPr>
    <w:rPr>
      <w:rFonts w:eastAsia="黑体"/>
      <w:bCs/>
      <w:sz w:val="28"/>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5">
    <w:name w:val="Plain Text"/>
    <w:basedOn w:val="1"/>
    <w:qFormat/>
    <w:uiPriority w:val="0"/>
    <w:rPr>
      <w:rFonts w:ascii="宋体" w:hAnsi="Courier New" w:eastAsia="宋体" w:cs="Courier New"/>
      <w:sz w:val="21"/>
      <w:szCs w:val="21"/>
    </w:rPr>
  </w:style>
  <w:style w:type="paragraph" w:styleId="6">
    <w:name w:val="Body Text Indent 2"/>
    <w:basedOn w:val="1"/>
    <w:qFormat/>
    <w:uiPriority w:val="0"/>
    <w:pPr>
      <w:spacing w:line="600" w:lineRule="exact"/>
      <w:ind w:firstLine="645"/>
    </w:pPr>
    <w:rPr>
      <w:rFonts w:ascii="仿宋_GB2312" w:eastAsia="仿宋_GB2312"/>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semiHidden/>
    <w:qFormat/>
    <w:uiPriority w:val="0"/>
    <w:rPr>
      <w:rFonts w:ascii="Arial" w:hAnsi="Arial"/>
      <w:b/>
      <w:bCs/>
    </w:rPr>
  </w:style>
  <w:style w:type="paragraph" w:styleId="10">
    <w:name w:val="index 1"/>
    <w:basedOn w:val="1"/>
    <w:next w:val="1"/>
    <w:semiHidden/>
    <w:qFormat/>
    <w:uiPriority w:val="0"/>
  </w:style>
  <w:style w:type="character" w:styleId="13">
    <w:name w:val="page number"/>
    <w:basedOn w:val="12"/>
    <w:qFormat/>
    <w:uiPriority w:val="0"/>
  </w:style>
  <w:style w:type="paragraph" w:customStyle="1" w:styleId="14">
    <w:name w:val="表格填充1"/>
    <w:basedOn w:val="5"/>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7">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2020-09-07T01:22:48Z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