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A3" w:rsidRDefault="00A24C95">
      <w:pPr>
        <w:widowControl/>
        <w:shd w:val="clear" w:color="auto" w:fill="FFFFFF"/>
        <w:spacing w:after="450" w:line="480" w:lineRule="atLeast"/>
        <w:jc w:val="center"/>
        <w:outlineLvl w:val="1"/>
        <w:rPr>
          <w:rFonts w:ascii="微软雅黑" w:eastAsia="宋体" w:hAnsi="微软雅黑" w:cs="宋体"/>
          <w:color w:val="000000"/>
          <w:kern w:val="0"/>
          <w:sz w:val="23"/>
          <w:szCs w:val="23"/>
        </w:rPr>
      </w:pPr>
      <w:r>
        <w:rPr>
          <w:rFonts w:ascii="微软雅黑" w:eastAsia="宋体" w:hAnsi="微软雅黑" w:cs="宋体" w:hint="eastAsia"/>
          <w:kern w:val="0"/>
          <w:sz w:val="39"/>
          <w:szCs w:val="39"/>
        </w:rPr>
        <w:t>灌南县就业</w:t>
      </w:r>
      <w:r>
        <w:rPr>
          <w:rFonts w:ascii="微软雅黑" w:eastAsia="宋体" w:hAnsi="微软雅黑" w:cs="宋体"/>
          <w:kern w:val="0"/>
          <w:sz w:val="39"/>
          <w:szCs w:val="39"/>
        </w:rPr>
        <w:t>领域基层政务</w:t>
      </w:r>
      <w:r w:rsidR="000F3DD6" w:rsidRPr="000F3DD6">
        <w:rPr>
          <w:rFonts w:ascii="微软雅黑" w:eastAsia="宋体" w:hAnsi="微软雅黑" w:cs="宋体" w:hint="eastAsia"/>
          <w:kern w:val="0"/>
          <w:sz w:val="39"/>
          <w:szCs w:val="39"/>
        </w:rPr>
        <w:t>公开目录（试行）</w:t>
      </w:r>
      <w:bookmarkStart w:id="0" w:name="_GoBack"/>
      <w:bookmarkEnd w:id="0"/>
    </w:p>
    <w:tbl>
      <w:tblPr>
        <w:tblW w:w="12505" w:type="dxa"/>
        <w:tblCellSpacing w:w="0" w:type="dxa"/>
        <w:tblLayout w:type="fixed"/>
        <w:tblCellMar>
          <w:left w:w="0" w:type="dxa"/>
          <w:right w:w="0" w:type="dxa"/>
        </w:tblCellMar>
        <w:tblLook w:val="04A0" w:firstRow="1" w:lastRow="0" w:firstColumn="1" w:lastColumn="0" w:noHBand="0" w:noVBand="1"/>
      </w:tblPr>
      <w:tblGrid>
        <w:gridCol w:w="508"/>
        <w:gridCol w:w="660"/>
        <w:gridCol w:w="1434"/>
        <w:gridCol w:w="2346"/>
        <w:gridCol w:w="1693"/>
        <w:gridCol w:w="1276"/>
        <w:gridCol w:w="1275"/>
        <w:gridCol w:w="567"/>
        <w:gridCol w:w="567"/>
        <w:gridCol w:w="567"/>
        <w:gridCol w:w="426"/>
        <w:gridCol w:w="1186"/>
      </w:tblGrid>
      <w:tr w:rsidR="003F1DA3" w:rsidTr="001A23E9">
        <w:trPr>
          <w:tblCellSpacing w:w="0" w:type="dxa"/>
        </w:trPr>
        <w:tc>
          <w:tcPr>
            <w:tcW w:w="508"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序号</w:t>
            </w:r>
          </w:p>
        </w:tc>
        <w:tc>
          <w:tcPr>
            <w:tcW w:w="2094"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公开事项</w:t>
            </w:r>
          </w:p>
        </w:tc>
        <w:tc>
          <w:tcPr>
            <w:tcW w:w="234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公开内容（要素）</w:t>
            </w:r>
          </w:p>
        </w:tc>
        <w:tc>
          <w:tcPr>
            <w:tcW w:w="1693"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公开依据</w:t>
            </w:r>
          </w:p>
        </w:tc>
        <w:tc>
          <w:tcPr>
            <w:tcW w:w="127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公开时限</w:t>
            </w:r>
          </w:p>
        </w:tc>
        <w:tc>
          <w:tcPr>
            <w:tcW w:w="1275" w:type="dxa"/>
            <w:vMerge w:val="restart"/>
            <w:tcBorders>
              <w:top w:val="single" w:sz="6" w:space="0" w:color="auto"/>
              <w:left w:val="single" w:sz="6" w:space="0" w:color="auto"/>
              <w:right w:val="single" w:sz="6" w:space="0" w:color="auto"/>
            </w:tcBorders>
            <w:vAlign w:val="center"/>
          </w:tcPr>
          <w:p w:rsidR="003F1DA3" w:rsidRDefault="00A24C95" w:rsidP="006B11A9">
            <w:pPr>
              <w:widowControl/>
              <w:jc w:val="left"/>
              <w:rPr>
                <w:rFonts w:ascii="黑体" w:eastAsia="黑体" w:hAnsi="黑体" w:cs="宋体"/>
                <w:kern w:val="0"/>
                <w:sz w:val="23"/>
                <w:szCs w:val="23"/>
              </w:rPr>
            </w:pPr>
            <w:r>
              <w:rPr>
                <w:rFonts w:ascii="黑体" w:eastAsia="黑体" w:hAnsi="黑体" w:cs="宋体" w:hint="eastAsia"/>
                <w:kern w:val="0"/>
                <w:sz w:val="23"/>
                <w:szCs w:val="23"/>
              </w:rPr>
              <w:t>公开主体</w:t>
            </w:r>
          </w:p>
        </w:tc>
        <w:tc>
          <w:tcPr>
            <w:tcW w:w="1134"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公开方式</w:t>
            </w:r>
          </w:p>
        </w:tc>
        <w:tc>
          <w:tcPr>
            <w:tcW w:w="9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黑体" w:eastAsia="黑体" w:hAnsi="黑体" w:cs="宋体"/>
                <w:kern w:val="0"/>
                <w:sz w:val="23"/>
                <w:szCs w:val="23"/>
              </w:rPr>
            </w:pPr>
            <w:r>
              <w:rPr>
                <w:rFonts w:ascii="黑体" w:eastAsia="黑体" w:hAnsi="黑体" w:cs="宋体" w:hint="eastAsia"/>
                <w:kern w:val="0"/>
                <w:sz w:val="23"/>
                <w:szCs w:val="23"/>
              </w:rPr>
              <w:t>公开对象</w:t>
            </w:r>
          </w:p>
        </w:tc>
        <w:tc>
          <w:tcPr>
            <w:tcW w:w="1186" w:type="dxa"/>
            <w:vMerge w:val="restart"/>
            <w:tcBorders>
              <w:top w:val="single" w:sz="6" w:space="0" w:color="auto"/>
              <w:left w:val="single" w:sz="6" w:space="0" w:color="auto"/>
              <w:right w:val="single" w:sz="6" w:space="0" w:color="auto"/>
            </w:tcBorders>
            <w:vAlign w:val="center"/>
          </w:tcPr>
          <w:p w:rsidR="006B11A9" w:rsidRDefault="00A24C95" w:rsidP="006B11A9">
            <w:pPr>
              <w:widowControl/>
              <w:jc w:val="center"/>
              <w:rPr>
                <w:rFonts w:ascii="黑体" w:eastAsia="黑体" w:hAnsi="黑体" w:cs="宋体"/>
                <w:kern w:val="0"/>
                <w:sz w:val="23"/>
                <w:szCs w:val="23"/>
              </w:rPr>
            </w:pPr>
            <w:r>
              <w:rPr>
                <w:rFonts w:ascii="黑体" w:eastAsia="黑体" w:hAnsi="黑体" w:cs="宋体" w:hint="eastAsia"/>
                <w:kern w:val="0"/>
                <w:sz w:val="23"/>
                <w:szCs w:val="23"/>
              </w:rPr>
              <w:t>公开渠道</w:t>
            </w:r>
          </w:p>
          <w:p w:rsidR="003F1DA3" w:rsidRDefault="003F1DA3">
            <w:pPr>
              <w:widowControl/>
              <w:jc w:val="center"/>
              <w:rPr>
                <w:rFonts w:ascii="黑体" w:eastAsia="黑体" w:hAnsi="黑体" w:cs="宋体"/>
                <w:kern w:val="0"/>
                <w:sz w:val="23"/>
                <w:szCs w:val="23"/>
              </w:rPr>
            </w:pPr>
          </w:p>
        </w:tc>
      </w:tr>
      <w:tr w:rsidR="003F1DA3" w:rsidTr="001A23E9">
        <w:trPr>
          <w:tblCellSpacing w:w="0" w:type="dxa"/>
        </w:trPr>
        <w:tc>
          <w:tcPr>
            <w:tcW w:w="508"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一级事项</w:t>
            </w: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二级事项</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vMerge/>
            <w:tcBorders>
              <w:left w:val="single" w:sz="6" w:space="0" w:color="auto"/>
              <w:bottom w:val="single" w:sz="6" w:space="0" w:color="auto"/>
              <w:right w:val="single" w:sz="6" w:space="0" w:color="auto"/>
            </w:tcBorders>
          </w:tcPr>
          <w:p w:rsidR="003F1DA3" w:rsidRDefault="003F1DA3" w:rsidP="006B11A9">
            <w:pPr>
              <w:widowControl/>
              <w:jc w:val="left"/>
              <w:rPr>
                <w:rFonts w:ascii="黑体" w:eastAsia="黑体" w:hAnsi="黑体" w:cs="宋体"/>
                <w:kern w:val="0"/>
                <w:sz w:val="23"/>
                <w:szCs w:val="23"/>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黑体" w:eastAsia="黑体" w:hAnsi="黑体" w:cs="宋体"/>
                <w:kern w:val="0"/>
                <w:sz w:val="23"/>
                <w:szCs w:val="23"/>
              </w:rPr>
            </w:pPr>
            <w:r>
              <w:rPr>
                <w:rFonts w:ascii="黑体" w:eastAsia="黑体" w:hAnsi="黑体" w:cs="宋体" w:hint="eastAsia"/>
                <w:kern w:val="0"/>
                <w:sz w:val="23"/>
                <w:szCs w:val="23"/>
              </w:rPr>
              <w:t>主动</w:t>
            </w:r>
          </w:p>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公开</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依申请</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黑体" w:eastAsia="黑体" w:hAnsi="黑体" w:cs="宋体" w:hint="eastAsia"/>
                <w:kern w:val="0"/>
                <w:sz w:val="23"/>
                <w:szCs w:val="23"/>
              </w:rPr>
              <w:t>全社会</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黑体" w:eastAsia="黑体" w:hAnsi="黑体" w:cs="宋体"/>
                <w:sz w:val="23"/>
                <w:szCs w:val="23"/>
              </w:rPr>
            </w:pPr>
            <w:r>
              <w:rPr>
                <w:rFonts w:ascii="黑体" w:eastAsia="黑体" w:hAnsi="黑体" w:cs="宋体" w:hint="eastAsia"/>
                <w:kern w:val="0"/>
                <w:sz w:val="23"/>
                <w:szCs w:val="23"/>
              </w:rPr>
              <w:t>特定群众</w:t>
            </w:r>
          </w:p>
        </w:tc>
        <w:tc>
          <w:tcPr>
            <w:tcW w:w="1186" w:type="dxa"/>
            <w:vMerge/>
            <w:tcBorders>
              <w:left w:val="single" w:sz="6" w:space="0" w:color="auto"/>
              <w:bottom w:val="single" w:sz="6" w:space="0" w:color="auto"/>
              <w:right w:val="single" w:sz="6" w:space="0" w:color="auto"/>
            </w:tcBorders>
            <w:vAlign w:val="center"/>
          </w:tcPr>
          <w:p w:rsidR="003F1DA3" w:rsidRDefault="003F1DA3">
            <w:pPr>
              <w:ind w:firstLineChars="50" w:firstLine="115"/>
              <w:jc w:val="center"/>
              <w:rPr>
                <w:rFonts w:ascii="黑体" w:eastAsia="黑体" w:hAnsi="黑体" w:cs="宋体"/>
                <w:sz w:val="23"/>
                <w:szCs w:val="23"/>
              </w:rPr>
            </w:pPr>
          </w:p>
        </w:tc>
      </w:tr>
      <w:tr w:rsidR="003F1DA3" w:rsidTr="001A23E9">
        <w:trPr>
          <w:trHeight w:val="1065"/>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66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创业培训</w:t>
            </w: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创业培训报名</w:t>
            </w:r>
          </w:p>
        </w:tc>
        <w:tc>
          <w:tcPr>
            <w:tcW w:w="234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《政府信息公开条例》、《社会保险法》、《省政府办公厅关于印发全民创业行动计划（2017—2020年）的通知》</w:t>
            </w:r>
          </w:p>
        </w:tc>
        <w:tc>
          <w:tcPr>
            <w:tcW w:w="127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6B11A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培训中心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tcBorders>
              <w:top w:val="single" w:sz="6" w:space="0" w:color="auto"/>
              <w:left w:val="single" w:sz="6" w:space="0" w:color="auto"/>
              <w:bottom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政府网站、政务服务中心</w:t>
            </w:r>
          </w:p>
        </w:tc>
      </w:tr>
      <w:tr w:rsidR="003F1DA3" w:rsidTr="001A23E9">
        <w:trPr>
          <w:trHeight w:val="105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660"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创业培训发证</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6B11A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培训中心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tcBorders>
              <w:top w:val="single" w:sz="6" w:space="0" w:color="auto"/>
              <w:left w:val="single" w:sz="6" w:space="0" w:color="auto"/>
              <w:bottom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政府网站、政务服务中心</w:t>
            </w:r>
          </w:p>
        </w:tc>
      </w:tr>
      <w:tr w:rsidR="003F1DA3" w:rsidTr="001A23E9">
        <w:trPr>
          <w:trHeight w:val="1038"/>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60"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参保职工技能提升培训补贴申请</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6B11A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培训中心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tcBorders>
              <w:top w:val="single" w:sz="6" w:space="0" w:color="auto"/>
              <w:left w:val="single" w:sz="6" w:space="0" w:color="auto"/>
              <w:bottom w:val="single" w:sz="6" w:space="0" w:color="auto"/>
              <w:right w:val="single" w:sz="6" w:space="0" w:color="auto"/>
            </w:tcBorders>
            <w:vAlign w:val="center"/>
          </w:tcPr>
          <w:p w:rsidR="003F1DA3" w:rsidRDefault="001A23E9" w:rsidP="006B11A9">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3F1DA3" w:rsidTr="001A23E9">
        <w:trPr>
          <w:trHeight w:val="671"/>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60" w:type="dxa"/>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p w:rsidR="003F1DA3" w:rsidRDefault="003F1DA3">
            <w:pPr>
              <w:widowControl/>
              <w:jc w:val="center"/>
              <w:rPr>
                <w:rFonts w:ascii="仿宋_GB2312" w:eastAsia="仿宋_GB2312" w:hAnsi="宋体" w:cs="宋体"/>
                <w:kern w:val="0"/>
                <w:sz w:val="18"/>
                <w:szCs w:val="18"/>
              </w:rPr>
            </w:pPr>
          </w:p>
          <w:p w:rsidR="003F1DA3" w:rsidRDefault="003F1DA3">
            <w:pPr>
              <w:widowControl/>
              <w:jc w:val="center"/>
              <w:rPr>
                <w:rFonts w:ascii="仿宋_GB2312" w:eastAsia="仿宋_GB2312" w:hAnsi="宋体" w:cs="宋体"/>
                <w:kern w:val="0"/>
                <w:sz w:val="18"/>
                <w:szCs w:val="18"/>
              </w:rPr>
            </w:pPr>
          </w:p>
          <w:p w:rsidR="003F1DA3" w:rsidRDefault="003F1DA3">
            <w:pPr>
              <w:widowControl/>
              <w:jc w:val="center"/>
              <w:rPr>
                <w:rFonts w:ascii="仿宋_GB2312" w:eastAsia="仿宋_GB2312" w:hAnsi="宋体" w:cs="宋体"/>
                <w:kern w:val="0"/>
                <w:sz w:val="18"/>
                <w:szCs w:val="18"/>
              </w:rPr>
            </w:pPr>
          </w:p>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职业指导</w:t>
            </w:r>
            <w:r>
              <w:rPr>
                <w:rFonts w:ascii="仿宋_GB2312" w:eastAsia="仿宋_GB2312" w:hAnsi="宋体" w:cs="宋体" w:hint="eastAsia"/>
                <w:kern w:val="0"/>
                <w:sz w:val="18"/>
                <w:szCs w:val="18"/>
              </w:rPr>
              <w:lastRenderedPageBreak/>
              <w:t>服务</w:t>
            </w: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lastRenderedPageBreak/>
              <w:t>专项职业能力查询</w:t>
            </w:r>
          </w:p>
        </w:tc>
        <w:tc>
          <w:tcPr>
            <w:tcW w:w="234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A23E9" w:rsidRDefault="001A23E9">
            <w:pPr>
              <w:widowControl/>
              <w:jc w:val="left"/>
              <w:rPr>
                <w:rFonts w:ascii="仿宋_GB2312" w:eastAsia="仿宋_GB2312" w:hAnsi="宋体" w:cs="宋体"/>
                <w:kern w:val="0"/>
                <w:sz w:val="18"/>
                <w:szCs w:val="18"/>
              </w:rPr>
            </w:pPr>
          </w:p>
          <w:p w:rsidR="001A23E9" w:rsidRDefault="001A23E9">
            <w:pPr>
              <w:widowControl/>
              <w:jc w:val="left"/>
              <w:rPr>
                <w:rFonts w:ascii="仿宋_GB2312" w:eastAsia="仿宋_GB2312" w:hAnsi="宋体" w:cs="宋体"/>
                <w:kern w:val="0"/>
                <w:sz w:val="18"/>
                <w:szCs w:val="18"/>
              </w:rPr>
            </w:pPr>
          </w:p>
          <w:p w:rsidR="001A23E9" w:rsidRDefault="001A23E9">
            <w:pPr>
              <w:widowControl/>
              <w:jc w:val="left"/>
              <w:rPr>
                <w:rFonts w:ascii="仿宋_GB2312" w:eastAsia="仿宋_GB2312" w:hAnsi="宋体" w:cs="宋体"/>
                <w:kern w:val="0"/>
                <w:sz w:val="18"/>
                <w:szCs w:val="18"/>
              </w:rPr>
            </w:pPr>
          </w:p>
          <w:p w:rsidR="001A23E9" w:rsidRDefault="001A23E9">
            <w:pPr>
              <w:widowControl/>
              <w:jc w:val="left"/>
              <w:rPr>
                <w:rFonts w:ascii="仿宋_GB2312" w:eastAsia="仿宋_GB2312" w:hAnsi="宋体" w:cs="宋体"/>
                <w:kern w:val="0"/>
                <w:sz w:val="18"/>
                <w:szCs w:val="18"/>
              </w:rPr>
            </w:pPr>
          </w:p>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w:t>
            </w:r>
            <w:r>
              <w:rPr>
                <w:rFonts w:ascii="仿宋_GB2312" w:eastAsia="仿宋_GB2312" w:hAnsi="宋体" w:cs="宋体" w:hint="eastAsia"/>
                <w:kern w:val="0"/>
                <w:sz w:val="18"/>
                <w:szCs w:val="18"/>
              </w:rPr>
              <w:lastRenderedPageBreak/>
              <w:t>结果送达、收费依据及标准、办事时间、办理机构及地点、咨询查询途径、监督投诉渠道</w:t>
            </w: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tc>
        <w:tc>
          <w:tcPr>
            <w:tcW w:w="1693"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3F1DA3">
            <w:pPr>
              <w:widowControl/>
              <w:jc w:val="left"/>
              <w:rPr>
                <w:rFonts w:ascii="仿宋_GB2312" w:eastAsia="仿宋_GB2312" w:hAnsi="宋体" w:cs="宋体"/>
                <w:kern w:val="0"/>
                <w:sz w:val="18"/>
                <w:szCs w:val="18"/>
              </w:rPr>
            </w:pPr>
          </w:p>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《政府信息公开条例》、《劳动和社</w:t>
            </w:r>
            <w:r>
              <w:rPr>
                <w:rFonts w:ascii="仿宋_GB2312" w:eastAsia="仿宋_GB2312" w:hAnsi="宋体" w:cs="宋体" w:hint="eastAsia"/>
                <w:kern w:val="0"/>
                <w:sz w:val="18"/>
                <w:szCs w:val="18"/>
              </w:rPr>
              <w:lastRenderedPageBreak/>
              <w:t>会保障部关于做好农村劳动力培训考核鉴定工作的通知》</w:t>
            </w:r>
          </w:p>
        </w:tc>
        <w:tc>
          <w:tcPr>
            <w:tcW w:w="127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lastRenderedPageBreak/>
              <w:t>公开事项信息形成或变更之日起20个工作日内公开</w:t>
            </w:r>
          </w:p>
        </w:tc>
        <w:tc>
          <w:tcPr>
            <w:tcW w:w="1275" w:type="dxa"/>
            <w:tcBorders>
              <w:top w:val="single" w:sz="6" w:space="0" w:color="auto"/>
              <w:left w:val="single" w:sz="6" w:space="0" w:color="auto"/>
              <w:bottom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专技科</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val="restart"/>
            <w:tcBorders>
              <w:top w:val="single" w:sz="6" w:space="0" w:color="auto"/>
              <w:left w:val="single" w:sz="6" w:space="0" w:color="auto"/>
              <w:right w:val="single" w:sz="6" w:space="0" w:color="auto"/>
            </w:tcBorders>
            <w:vAlign w:val="center"/>
          </w:tcPr>
          <w:p w:rsidR="003F1DA3" w:rsidRDefault="001A23E9" w:rsidP="006B11A9">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1A23E9" w:rsidRDefault="001A23E9" w:rsidP="006B11A9">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3F1DA3" w:rsidTr="001A23E9">
        <w:trPr>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专项职业能力证书查询</w:t>
            </w:r>
          </w:p>
        </w:tc>
        <w:tc>
          <w:tcPr>
            <w:tcW w:w="2346"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693"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276"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275" w:type="dxa"/>
            <w:tcBorders>
              <w:top w:val="single" w:sz="6" w:space="0" w:color="auto"/>
              <w:left w:val="single" w:sz="6" w:space="0" w:color="auto"/>
              <w:bottom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专技科</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660" w:type="dxa"/>
            <w:vMerge/>
            <w:tcBorders>
              <w:left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职业介绍</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人力资源市场</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w:t>
            </w:r>
          </w:p>
        </w:tc>
        <w:tc>
          <w:tcPr>
            <w:tcW w:w="660" w:type="dxa"/>
            <w:vMerge/>
            <w:tcBorders>
              <w:left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职业资格证书查询</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鉴定中心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bottom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102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8</w:t>
            </w:r>
          </w:p>
        </w:tc>
        <w:tc>
          <w:tcPr>
            <w:tcW w:w="660" w:type="dxa"/>
            <w:vMerge/>
            <w:tcBorders>
              <w:left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职业指导</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人力资源市场</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val="restart"/>
            <w:tcBorders>
              <w:top w:val="single" w:sz="6" w:space="0" w:color="auto"/>
              <w:left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政务服务中心、精准推送、其他</w:t>
            </w:r>
          </w:p>
          <w:p w:rsidR="003F1DA3" w:rsidRDefault="003F1DA3">
            <w:pPr>
              <w:widowControl/>
              <w:jc w:val="center"/>
              <w:rPr>
                <w:rFonts w:ascii="仿宋_GB2312" w:eastAsia="仿宋_GB2312" w:hAnsi="宋体" w:cs="宋体"/>
                <w:kern w:val="0"/>
                <w:sz w:val="18"/>
                <w:szCs w:val="18"/>
              </w:rPr>
            </w:pPr>
          </w:p>
        </w:tc>
      </w:tr>
      <w:tr w:rsidR="003F1DA3" w:rsidTr="001A23E9">
        <w:trPr>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660" w:type="dxa"/>
            <w:vMerge/>
            <w:tcBorders>
              <w:left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申报专项职业能力考核</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r w:rsidR="00A24C95">
              <w:rPr>
                <w:rFonts w:ascii="仿宋_GB2312" w:eastAsia="仿宋_GB2312" w:hAnsi="宋体" w:cs="宋体" w:hint="eastAsia"/>
                <w:kern w:val="0"/>
                <w:sz w:val="18"/>
                <w:szCs w:val="18"/>
              </w:rPr>
              <w:t>人社</w:t>
            </w:r>
            <w:proofErr w:type="gramEnd"/>
            <w:r w:rsidR="00A24C95">
              <w:rPr>
                <w:rFonts w:ascii="仿宋_GB2312" w:eastAsia="仿宋_GB2312" w:hAnsi="宋体" w:cs="宋体" w:hint="eastAsia"/>
                <w:kern w:val="0"/>
                <w:sz w:val="18"/>
                <w:szCs w:val="18"/>
              </w:rPr>
              <w:t>综合服务大厅</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1305"/>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660" w:type="dxa"/>
            <w:vMerge/>
            <w:tcBorders>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职业申报评审</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1A23E9" w:rsidRDefault="001A23E9" w:rsidP="006B11A9">
            <w:pPr>
              <w:widowControl/>
              <w:jc w:val="left"/>
              <w:rPr>
                <w:rFonts w:ascii="仿宋_GB2312" w:eastAsia="仿宋_GB2312" w:hAnsi="宋体" w:cs="宋体"/>
                <w:kern w:val="0"/>
                <w:sz w:val="18"/>
                <w:szCs w:val="18"/>
              </w:rPr>
            </w:pPr>
          </w:p>
          <w:p w:rsidR="003F1DA3" w:rsidRDefault="00A24C95" w:rsidP="006B11A9">
            <w:pPr>
              <w:widowControl/>
              <w:jc w:val="left"/>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1305"/>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660" w:type="dxa"/>
            <w:vMerge/>
            <w:tcBorders>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职称证书管理</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1A23E9" w:rsidRDefault="001A23E9" w:rsidP="006B11A9">
            <w:pPr>
              <w:widowControl/>
              <w:jc w:val="left"/>
              <w:rPr>
                <w:rFonts w:ascii="仿宋_GB2312" w:eastAsia="仿宋_GB2312" w:hAnsi="宋体" w:cs="宋体"/>
                <w:kern w:val="0"/>
                <w:sz w:val="18"/>
                <w:szCs w:val="18"/>
              </w:rPr>
            </w:pPr>
          </w:p>
          <w:p w:rsidR="003F1DA3" w:rsidRDefault="00A24C95" w:rsidP="006B11A9">
            <w:pPr>
              <w:widowControl/>
              <w:jc w:val="left"/>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1305"/>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660" w:type="dxa"/>
            <w:vMerge/>
            <w:tcBorders>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职业技能等级证书查询</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鉴定中心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bottom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660" w:type="dxa"/>
            <w:vMerge w:val="restart"/>
            <w:tcBorders>
              <w:top w:val="single" w:sz="6" w:space="0" w:color="auto"/>
              <w:left w:val="single" w:sz="6" w:space="0" w:color="auto"/>
              <w:right w:val="single" w:sz="6" w:space="0" w:color="auto"/>
            </w:tcBorders>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失业服务</w:t>
            </w: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失业保险待遇给付</w:t>
            </w:r>
          </w:p>
        </w:tc>
        <w:tc>
          <w:tcPr>
            <w:tcW w:w="234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w:t>
            </w:r>
            <w:r>
              <w:rPr>
                <w:rFonts w:ascii="仿宋_GB2312" w:eastAsia="仿宋_GB2312" w:hAnsi="宋体" w:cs="宋体" w:hint="eastAsia"/>
                <w:kern w:val="0"/>
                <w:sz w:val="18"/>
                <w:szCs w:val="18"/>
              </w:rPr>
              <w:lastRenderedPageBreak/>
              <w:t>地点、咨询查询途径、监督投诉渠道</w:t>
            </w:r>
          </w:p>
        </w:tc>
        <w:tc>
          <w:tcPr>
            <w:tcW w:w="1693"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lastRenderedPageBreak/>
              <w:t>《政府信息公开条例》、《社会保险法》、《失业保险条例》</w:t>
            </w:r>
          </w:p>
        </w:tc>
        <w:tc>
          <w:tcPr>
            <w:tcW w:w="1276"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w:t>
            </w:r>
            <w:r>
              <w:rPr>
                <w:rFonts w:ascii="仿宋_GB2312" w:eastAsia="仿宋_GB2312" w:hAnsi="宋体" w:cs="宋体" w:hint="eastAsia"/>
                <w:kern w:val="0"/>
                <w:sz w:val="18"/>
                <w:szCs w:val="18"/>
              </w:rPr>
              <w:lastRenderedPageBreak/>
              <w:t>公开</w:t>
            </w:r>
          </w:p>
        </w:tc>
        <w:tc>
          <w:tcPr>
            <w:tcW w:w="1275" w:type="dxa"/>
            <w:tcBorders>
              <w:top w:val="single" w:sz="6" w:space="0" w:color="auto"/>
              <w:left w:val="single" w:sz="6" w:space="0" w:color="auto"/>
              <w:bottom w:val="single" w:sz="6" w:space="0" w:color="auto"/>
              <w:right w:val="single" w:sz="6" w:space="0" w:color="auto"/>
            </w:tcBorders>
          </w:tcPr>
          <w:p w:rsidR="003F1DA3" w:rsidRDefault="00A24C95" w:rsidP="006B11A9">
            <w:pPr>
              <w:widowControl/>
              <w:jc w:val="left"/>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lastRenderedPageBreak/>
              <w:t>人社综合</w:t>
            </w:r>
            <w:proofErr w:type="gramEnd"/>
            <w:r>
              <w:rPr>
                <w:rFonts w:ascii="仿宋_GB2312" w:eastAsia="仿宋_GB2312" w:hAnsi="宋体" w:cs="宋体" w:hint="eastAsia"/>
                <w:kern w:val="0"/>
                <w:sz w:val="18"/>
                <w:szCs w:val="18"/>
              </w:rPr>
              <w:t>服务大厅</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val="restart"/>
            <w:tcBorders>
              <w:top w:val="single" w:sz="6" w:space="0" w:color="auto"/>
              <w:left w:val="single" w:sz="6" w:space="0" w:color="auto"/>
              <w:right w:val="single" w:sz="6" w:space="0" w:color="auto"/>
            </w:tcBorders>
            <w:vAlign w:val="center"/>
          </w:tcPr>
          <w:p w:rsidR="003F1DA3" w:rsidRDefault="003F1DA3" w:rsidP="001A23E9">
            <w:pPr>
              <w:widowControl/>
              <w:rPr>
                <w:rFonts w:ascii="仿宋_GB2312" w:eastAsia="仿宋_GB2312" w:hAnsi="宋体" w:cs="宋体"/>
                <w:kern w:val="0"/>
                <w:sz w:val="18"/>
                <w:szCs w:val="18"/>
              </w:rPr>
            </w:pPr>
          </w:p>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政务服务中心、其他</w:t>
            </w:r>
          </w:p>
          <w:p w:rsidR="003F1DA3" w:rsidRDefault="003F1DA3">
            <w:pPr>
              <w:widowControl/>
              <w:jc w:val="center"/>
              <w:rPr>
                <w:rFonts w:ascii="仿宋_GB2312" w:eastAsia="仿宋_GB2312" w:hAnsi="宋体" w:cs="宋体"/>
                <w:kern w:val="0"/>
                <w:sz w:val="18"/>
                <w:szCs w:val="18"/>
              </w:rPr>
            </w:pPr>
          </w:p>
        </w:tc>
      </w:tr>
      <w:tr w:rsidR="003F1DA3" w:rsidTr="001A23E9">
        <w:trPr>
          <w:trHeight w:val="607"/>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660" w:type="dxa"/>
            <w:vMerge/>
            <w:tcBorders>
              <w:left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失业保险关系转移接续</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F1DA3" w:rsidRDefault="00A24C95" w:rsidP="006B11A9">
            <w:pPr>
              <w:widowControl/>
              <w:jc w:val="left"/>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vMerge/>
            <w:tcBorders>
              <w:left w:val="single" w:sz="6" w:space="0" w:color="auto"/>
              <w:bottom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802"/>
          <w:tblCellSpacing w:w="0" w:type="dxa"/>
        </w:trPr>
        <w:tc>
          <w:tcPr>
            <w:tcW w:w="508" w:type="dxa"/>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15</w:t>
            </w:r>
          </w:p>
        </w:tc>
        <w:tc>
          <w:tcPr>
            <w:tcW w:w="660" w:type="dxa"/>
            <w:vMerge/>
            <w:tcBorders>
              <w:left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434" w:type="dxa"/>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失业登记</w:t>
            </w:r>
          </w:p>
        </w:tc>
        <w:tc>
          <w:tcPr>
            <w:tcW w:w="234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3F1DA3" w:rsidRDefault="003F1DA3">
            <w:pPr>
              <w:widowControl/>
              <w:jc w:val="left"/>
              <w:rPr>
                <w:rFonts w:ascii="宋体" w:eastAsia="宋体" w:hAnsi="宋体" w:cs="宋体"/>
                <w:kern w:val="0"/>
                <w:sz w:val="24"/>
                <w:szCs w:val="24"/>
              </w:rPr>
            </w:pPr>
          </w:p>
        </w:tc>
        <w:tc>
          <w:tcPr>
            <w:tcW w:w="1275" w:type="dxa"/>
            <w:tcBorders>
              <w:top w:val="single" w:sz="6" w:space="0" w:color="auto"/>
              <w:left w:val="single" w:sz="6" w:space="0" w:color="auto"/>
              <w:right w:val="single" w:sz="6" w:space="0" w:color="auto"/>
            </w:tcBorders>
          </w:tcPr>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就业处</w:t>
            </w:r>
          </w:p>
        </w:tc>
        <w:tc>
          <w:tcPr>
            <w:tcW w:w="567" w:type="dxa"/>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3F1DA3" w:rsidRDefault="003F1DA3">
            <w:pPr>
              <w:widowControl/>
              <w:jc w:val="center"/>
              <w:rPr>
                <w:rFonts w:ascii="宋体" w:eastAsia="宋体" w:hAnsi="宋体" w:cs="宋体"/>
                <w:kern w:val="0"/>
                <w:sz w:val="24"/>
                <w:szCs w:val="24"/>
              </w:rPr>
            </w:pPr>
          </w:p>
        </w:tc>
        <w:tc>
          <w:tcPr>
            <w:tcW w:w="567" w:type="dxa"/>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3F1DA3" w:rsidRDefault="003F1DA3">
            <w:pPr>
              <w:widowControl/>
              <w:jc w:val="center"/>
              <w:rPr>
                <w:rFonts w:ascii="宋体" w:eastAsia="宋体" w:hAnsi="宋体" w:cs="宋体"/>
                <w:kern w:val="0"/>
                <w:sz w:val="24"/>
                <w:szCs w:val="24"/>
              </w:rPr>
            </w:pPr>
          </w:p>
        </w:tc>
        <w:tc>
          <w:tcPr>
            <w:tcW w:w="426" w:type="dxa"/>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186" w:type="dxa"/>
            <w:tcBorders>
              <w:top w:val="single" w:sz="6" w:space="0" w:color="auto"/>
              <w:left w:val="single" w:sz="6" w:space="0" w:color="auto"/>
              <w:bottom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3F1DA3" w:rsidTr="001A23E9">
        <w:trPr>
          <w:trHeight w:val="89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16</w:t>
            </w:r>
          </w:p>
        </w:tc>
        <w:tc>
          <w:tcPr>
            <w:tcW w:w="660" w:type="dxa"/>
            <w:vMerge w:val="restart"/>
            <w:tcBorders>
              <w:top w:val="single" w:sz="4" w:space="0" w:color="auto"/>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p w:rsidR="003F1DA3" w:rsidRDefault="003F1DA3">
            <w:pPr>
              <w:widowControl/>
              <w:jc w:val="center"/>
              <w:rPr>
                <w:rFonts w:ascii="仿宋_GB2312" w:eastAsia="仿宋_GB2312" w:hAnsi="宋体" w:cs="宋体"/>
                <w:kern w:val="0"/>
                <w:sz w:val="18"/>
                <w:szCs w:val="18"/>
              </w:rPr>
            </w:pPr>
          </w:p>
          <w:p w:rsidR="003F1DA3" w:rsidRDefault="003F1DA3">
            <w:pPr>
              <w:widowControl/>
              <w:jc w:val="center"/>
              <w:rPr>
                <w:rFonts w:ascii="仿宋_GB2312" w:eastAsia="仿宋_GB2312" w:hAnsi="宋体" w:cs="宋体"/>
                <w:kern w:val="0"/>
                <w:sz w:val="18"/>
                <w:szCs w:val="18"/>
              </w:rPr>
            </w:pPr>
          </w:p>
          <w:p w:rsidR="003F1DA3" w:rsidRDefault="003F1DA3">
            <w:pPr>
              <w:widowControl/>
              <w:jc w:val="center"/>
              <w:rPr>
                <w:rFonts w:ascii="仿宋_GB2312" w:eastAsia="仿宋_GB2312" w:hAnsi="宋体" w:cs="宋体"/>
                <w:kern w:val="0"/>
                <w:sz w:val="18"/>
                <w:szCs w:val="18"/>
              </w:rPr>
            </w:pPr>
          </w:p>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就业创业</w:t>
            </w: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《就业创业证》发放</w:t>
            </w:r>
          </w:p>
        </w:tc>
        <w:tc>
          <w:tcPr>
            <w:tcW w:w="234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《政府信息公开条例》、《社会保险法》、《就业服务与就业管理规定》</w:t>
            </w:r>
          </w:p>
        </w:tc>
        <w:tc>
          <w:tcPr>
            <w:tcW w:w="127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就业处</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tcBorders>
              <w:top w:val="single" w:sz="6" w:space="0" w:color="auto"/>
              <w:left w:val="single" w:sz="6" w:space="0" w:color="auto"/>
              <w:bottom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政务服务中心、其他</w:t>
            </w:r>
          </w:p>
        </w:tc>
      </w:tr>
      <w:tr w:rsidR="003F1DA3" w:rsidTr="001A23E9">
        <w:trPr>
          <w:trHeight w:val="89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17</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就业困难人员（</w:t>
            </w:r>
            <w:proofErr w:type="gramStart"/>
            <w:r>
              <w:rPr>
                <w:rFonts w:ascii="仿宋_GB2312" w:eastAsia="仿宋_GB2312" w:hAnsi="宋体" w:cs="宋体" w:hint="eastAsia"/>
                <w:kern w:val="0"/>
                <w:sz w:val="18"/>
                <w:szCs w:val="18"/>
              </w:rPr>
              <w:t>含双零家庭</w:t>
            </w:r>
            <w:proofErr w:type="gramEnd"/>
            <w:r>
              <w:rPr>
                <w:rFonts w:ascii="仿宋_GB2312" w:eastAsia="仿宋_GB2312" w:hAnsi="宋体" w:cs="宋体" w:hint="eastAsia"/>
                <w:kern w:val="0"/>
                <w:sz w:val="18"/>
                <w:szCs w:val="18"/>
              </w:rPr>
              <w:t>）认定</w:t>
            </w:r>
          </w:p>
        </w:tc>
        <w:tc>
          <w:tcPr>
            <w:tcW w:w="234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《政府信息公开条例》、《社会保险法》、《江苏省实施&lt;中华人民共和国就业促进法&gt;办法》</w:t>
            </w:r>
          </w:p>
        </w:tc>
        <w:tc>
          <w:tcPr>
            <w:tcW w:w="1276" w:type="dxa"/>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就业处</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val="restart"/>
            <w:tcBorders>
              <w:top w:val="single" w:sz="6" w:space="0" w:color="auto"/>
              <w:left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政务服务中心、其他</w:t>
            </w:r>
          </w:p>
        </w:tc>
      </w:tr>
      <w:tr w:rsidR="003F1DA3" w:rsidTr="001A23E9">
        <w:trPr>
          <w:trHeight w:val="89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18</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就业见习补贴审核及发放</w:t>
            </w:r>
          </w:p>
        </w:tc>
        <w:tc>
          <w:tcPr>
            <w:tcW w:w="234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《政府信息公开条例》、《社会保险法》、《江苏省实施&lt;中华人民共和国就业促进法&gt;办法》</w:t>
            </w:r>
          </w:p>
        </w:tc>
        <w:tc>
          <w:tcPr>
            <w:tcW w:w="1276"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1A23E9" w:rsidRDefault="001A23E9"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就业处</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89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19</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组织未就业高校毕业生就业见习</w:t>
            </w:r>
          </w:p>
        </w:tc>
        <w:tc>
          <w:tcPr>
            <w:tcW w:w="234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w:t>
            </w:r>
            <w:r>
              <w:rPr>
                <w:rFonts w:ascii="仿宋_GB2312" w:eastAsia="仿宋_GB2312" w:hAnsi="宋体" w:cs="宋体" w:hint="eastAsia"/>
                <w:kern w:val="0"/>
                <w:sz w:val="18"/>
                <w:szCs w:val="18"/>
              </w:rPr>
              <w:lastRenderedPageBreak/>
              <w:t>投诉渠道</w:t>
            </w:r>
          </w:p>
        </w:tc>
        <w:tc>
          <w:tcPr>
            <w:tcW w:w="169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《政府信息公开条例》、《社会保险法》、《关于印发&lt;江苏省省级高校毕业生就业见习基地</w:t>
            </w:r>
            <w:r>
              <w:rPr>
                <w:rFonts w:ascii="仿宋_GB2312" w:eastAsia="仿宋_GB2312" w:hAnsi="宋体" w:cs="宋体" w:hint="eastAsia"/>
                <w:kern w:val="0"/>
                <w:sz w:val="18"/>
                <w:szCs w:val="18"/>
              </w:rPr>
              <w:lastRenderedPageBreak/>
              <w:t>管理办法的通知&gt;》</w:t>
            </w:r>
          </w:p>
        </w:tc>
        <w:tc>
          <w:tcPr>
            <w:tcW w:w="1276"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人才中心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tcBorders>
              <w:left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89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20</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自主申报就业</w:t>
            </w:r>
          </w:p>
        </w:tc>
        <w:tc>
          <w:tcPr>
            <w:tcW w:w="234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《政府信息公开条例》、《社会保险法》、《就业服务与就业管理规定》</w:t>
            </w:r>
          </w:p>
        </w:tc>
        <w:tc>
          <w:tcPr>
            <w:tcW w:w="1276" w:type="dxa"/>
            <w:vMerge/>
            <w:tcBorders>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仿宋_GB2312" w:eastAsia="仿宋_GB2312" w:hAnsi="宋体" w:cs="宋体"/>
                <w:kern w:val="0"/>
                <w:sz w:val="18"/>
                <w:szCs w:val="18"/>
              </w:rPr>
            </w:pP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r w:rsidR="00A24C95">
              <w:rPr>
                <w:rFonts w:ascii="仿宋_GB2312" w:eastAsia="仿宋_GB2312" w:hAnsi="宋体" w:cs="宋体" w:hint="eastAsia"/>
                <w:kern w:val="0"/>
                <w:sz w:val="18"/>
                <w:szCs w:val="18"/>
              </w:rPr>
              <w:t>人社</w:t>
            </w:r>
            <w:proofErr w:type="gramEnd"/>
            <w:r w:rsidR="00A24C95">
              <w:rPr>
                <w:rFonts w:ascii="仿宋_GB2312" w:eastAsia="仿宋_GB2312" w:hAnsi="宋体" w:cs="宋体" w:hint="eastAsia"/>
                <w:kern w:val="0"/>
                <w:sz w:val="18"/>
                <w:szCs w:val="18"/>
              </w:rPr>
              <w:t>综合服务中心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tcBorders>
              <w:left w:val="single" w:sz="6" w:space="0" w:color="auto"/>
              <w:bottom w:val="single" w:sz="6" w:space="0" w:color="auto"/>
              <w:right w:val="single" w:sz="6"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890"/>
          <w:tblCellSpacing w:w="0" w:type="dxa"/>
        </w:trPr>
        <w:tc>
          <w:tcPr>
            <w:tcW w:w="50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高校毕业生就业帮扶</w:t>
            </w:r>
          </w:p>
        </w:tc>
        <w:tc>
          <w:tcPr>
            <w:tcW w:w="234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《政府信息公开条例》、《社会保险法》、《人力资源社会保障部教育部关于实施高校毕业生就业创业促进计划的通知》</w:t>
            </w:r>
          </w:p>
        </w:tc>
        <w:tc>
          <w:tcPr>
            <w:tcW w:w="127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1275" w:type="dxa"/>
            <w:tcBorders>
              <w:top w:val="single" w:sz="6" w:space="0" w:color="auto"/>
              <w:left w:val="single" w:sz="6" w:space="0" w:color="auto"/>
              <w:bottom w:val="single" w:sz="6"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人才中心</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tcBorders>
              <w:top w:val="single" w:sz="6" w:space="0" w:color="auto"/>
              <w:left w:val="single" w:sz="6" w:space="0" w:color="auto"/>
              <w:bottom w:val="single" w:sz="6" w:space="0" w:color="auto"/>
              <w:right w:val="single" w:sz="6"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政务服务中心、其他</w:t>
            </w:r>
          </w:p>
        </w:tc>
      </w:tr>
      <w:tr w:rsidR="003F1DA3" w:rsidTr="001A23E9">
        <w:trPr>
          <w:trHeight w:val="890"/>
          <w:tblCellSpacing w:w="0" w:type="dxa"/>
        </w:trPr>
        <w:tc>
          <w:tcPr>
            <w:tcW w:w="508"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22</w:t>
            </w:r>
          </w:p>
        </w:tc>
        <w:tc>
          <w:tcPr>
            <w:tcW w:w="660" w:type="dxa"/>
            <w:vMerge/>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灵活就业人员社保补贴申请</w:t>
            </w:r>
          </w:p>
        </w:tc>
        <w:tc>
          <w:tcPr>
            <w:tcW w:w="234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1693"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《政府信息公开条例》、《社会保险法》、《江苏省实施&lt;中华人民共和国就业促进法&gt;办法》</w:t>
            </w:r>
          </w:p>
        </w:tc>
        <w:tc>
          <w:tcPr>
            <w:tcW w:w="127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1275" w:type="dxa"/>
            <w:tcBorders>
              <w:top w:val="single" w:sz="4" w:space="0" w:color="auto"/>
              <w:left w:val="single" w:sz="6" w:space="0" w:color="auto"/>
              <w:bottom w:val="single" w:sz="4"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就业处</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tcBorders>
              <w:top w:val="single" w:sz="4" w:space="0" w:color="auto"/>
              <w:left w:val="single" w:sz="6" w:space="0" w:color="auto"/>
              <w:bottom w:val="single" w:sz="4" w:space="0" w:color="auto"/>
              <w:right w:val="single" w:sz="4"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政务服务中心、其他</w:t>
            </w:r>
          </w:p>
        </w:tc>
      </w:tr>
      <w:tr w:rsidR="003F1DA3" w:rsidTr="001A23E9">
        <w:trPr>
          <w:trHeight w:val="890"/>
          <w:tblCellSpacing w:w="0" w:type="dxa"/>
        </w:trPr>
        <w:tc>
          <w:tcPr>
            <w:tcW w:w="508"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660"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创业担保贷款个人申请</w:t>
            </w:r>
          </w:p>
        </w:tc>
        <w:tc>
          <w:tcPr>
            <w:tcW w:w="234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w:t>
            </w:r>
            <w:r>
              <w:rPr>
                <w:rFonts w:ascii="仿宋_GB2312" w:eastAsia="仿宋_GB2312" w:hAnsi="宋体" w:cs="宋体" w:hint="eastAsia"/>
                <w:kern w:val="0"/>
                <w:sz w:val="18"/>
                <w:szCs w:val="18"/>
              </w:rPr>
              <w:lastRenderedPageBreak/>
              <w:t>地点、咨询查询途径、监督投诉渠道</w:t>
            </w:r>
          </w:p>
        </w:tc>
        <w:tc>
          <w:tcPr>
            <w:tcW w:w="1693"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《政府信息公开条例》、《社会保险法》、《江苏省实施&lt;中华人民共和</w:t>
            </w:r>
            <w:r>
              <w:rPr>
                <w:rFonts w:ascii="仿宋_GB2312" w:eastAsia="仿宋_GB2312" w:hAnsi="宋体" w:cs="宋体" w:hint="eastAsia"/>
                <w:kern w:val="0"/>
                <w:sz w:val="18"/>
                <w:szCs w:val="18"/>
              </w:rPr>
              <w:lastRenderedPageBreak/>
              <w:t>国就业促进法&gt;办法》</w:t>
            </w:r>
          </w:p>
        </w:tc>
        <w:tc>
          <w:tcPr>
            <w:tcW w:w="127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公开事项信息形成或变更之日起20个工作日内</w:t>
            </w:r>
            <w:r>
              <w:rPr>
                <w:rFonts w:ascii="仿宋_GB2312" w:eastAsia="仿宋_GB2312" w:hAnsi="宋体" w:cs="宋体" w:hint="eastAsia"/>
                <w:kern w:val="0"/>
                <w:sz w:val="18"/>
                <w:szCs w:val="18"/>
              </w:rPr>
              <w:lastRenderedPageBreak/>
              <w:t>公开</w:t>
            </w:r>
          </w:p>
        </w:tc>
        <w:tc>
          <w:tcPr>
            <w:tcW w:w="1275" w:type="dxa"/>
            <w:tcBorders>
              <w:top w:val="single" w:sz="4" w:space="0" w:color="auto"/>
              <w:left w:val="single" w:sz="6" w:space="0" w:color="auto"/>
              <w:bottom w:val="single" w:sz="4" w:space="0" w:color="auto"/>
              <w:right w:val="single" w:sz="6" w:space="0" w:color="auto"/>
            </w:tcBorders>
          </w:tcPr>
          <w:p w:rsidR="003F1DA3" w:rsidRDefault="003F1DA3" w:rsidP="006B11A9">
            <w:pPr>
              <w:widowControl/>
              <w:jc w:val="left"/>
              <w:rPr>
                <w:rFonts w:ascii="仿宋_GB2312" w:eastAsia="仿宋_GB2312" w:hAnsi="宋体" w:cs="宋体"/>
                <w:kern w:val="0"/>
                <w:sz w:val="18"/>
                <w:szCs w:val="18"/>
              </w:rPr>
            </w:pPr>
          </w:p>
          <w:p w:rsidR="003F1DA3" w:rsidRDefault="003F1DA3" w:rsidP="006B11A9">
            <w:pPr>
              <w:widowControl/>
              <w:jc w:val="left"/>
              <w:rPr>
                <w:rFonts w:ascii="仿宋_GB2312" w:eastAsia="仿宋_GB2312" w:hAnsi="宋体" w:cs="宋体"/>
                <w:kern w:val="0"/>
                <w:sz w:val="18"/>
                <w:szCs w:val="18"/>
              </w:rPr>
            </w:pPr>
          </w:p>
          <w:p w:rsidR="003F1DA3" w:rsidRDefault="001A23E9" w:rsidP="006B11A9">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ascii="仿宋_GB2312" w:eastAsia="仿宋_GB2312" w:hAnsi="宋体" w:cs="宋体" w:hint="eastAsia"/>
                <w:kern w:val="0"/>
                <w:sz w:val="18"/>
                <w:szCs w:val="18"/>
              </w:rPr>
              <w:t>就业处</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left"/>
              <w:rPr>
                <w:rFonts w:ascii="宋体" w:eastAsia="宋体" w:hAnsi="宋体" w:cs="宋体"/>
                <w:kern w:val="0"/>
                <w:sz w:val="24"/>
                <w:szCs w:val="24"/>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tcBorders>
              <w:top w:val="single" w:sz="4" w:space="0" w:color="auto"/>
              <w:left w:val="single" w:sz="6" w:space="0" w:color="auto"/>
              <w:bottom w:val="single" w:sz="4" w:space="0" w:color="auto"/>
              <w:right w:val="single" w:sz="4"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政务服务中心、其他</w:t>
            </w:r>
          </w:p>
        </w:tc>
      </w:tr>
      <w:tr w:rsidR="003F1DA3" w:rsidTr="001A23E9">
        <w:trPr>
          <w:trHeight w:val="890"/>
          <w:tblCellSpacing w:w="0" w:type="dxa"/>
        </w:trPr>
        <w:tc>
          <w:tcPr>
            <w:tcW w:w="508"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24</w:t>
            </w:r>
          </w:p>
        </w:tc>
        <w:tc>
          <w:tcPr>
            <w:tcW w:w="660" w:type="dxa"/>
            <w:vMerge w:val="restart"/>
            <w:tcBorders>
              <w:top w:val="single" w:sz="4" w:space="0" w:color="auto"/>
              <w:left w:val="single" w:sz="6"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名单公示</w:t>
            </w:r>
          </w:p>
        </w:tc>
        <w:tc>
          <w:tcPr>
            <w:tcW w:w="1434"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城乡居民退保人员名单公示</w:t>
            </w:r>
          </w:p>
        </w:tc>
        <w:tc>
          <w:tcPr>
            <w:tcW w:w="234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公开服务事项办件结果、退保人员姓名、联系方式等基本信息公示。</w:t>
            </w:r>
          </w:p>
        </w:tc>
        <w:tc>
          <w:tcPr>
            <w:tcW w:w="1693"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spacing w:line="250" w:lineRule="exact"/>
              <w:textAlignment w:val="center"/>
              <w:rPr>
                <w:rFonts w:eastAsia="仿宋_GB2312"/>
                <w:color w:val="000000"/>
                <w:kern w:val="0"/>
                <w:szCs w:val="21"/>
                <w:lang w:bidi="ar"/>
              </w:rPr>
            </w:pPr>
            <w:r>
              <w:rPr>
                <w:rFonts w:ascii="仿宋_GB2312" w:eastAsia="仿宋_GB2312" w:hAnsi="宋体" w:cs="宋体" w:hint="eastAsia"/>
                <w:kern w:val="0"/>
                <w:sz w:val="18"/>
                <w:szCs w:val="18"/>
              </w:rPr>
              <w:t>《政府信息公开条例》、《社会保险法》、《就业服务与就业管理规定》、《江苏省实施&lt;中华人民共和国就业促进法&gt;办法》</w:t>
            </w:r>
          </w:p>
        </w:tc>
        <w:tc>
          <w:tcPr>
            <w:tcW w:w="127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自该信息形成或者变更之日起20个工作日内。</w:t>
            </w:r>
          </w:p>
        </w:tc>
        <w:tc>
          <w:tcPr>
            <w:tcW w:w="1275" w:type="dxa"/>
            <w:vMerge w:val="restart"/>
            <w:tcBorders>
              <w:top w:val="single" w:sz="4" w:space="0" w:color="auto"/>
              <w:left w:val="single" w:sz="6" w:space="0" w:color="auto"/>
              <w:right w:val="single" w:sz="6" w:space="0" w:color="auto"/>
            </w:tcBorders>
            <w:vAlign w:val="center"/>
          </w:tcPr>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1A23E9" w:rsidP="006B11A9">
            <w:pPr>
              <w:widowControl/>
              <w:spacing w:line="280" w:lineRule="exact"/>
              <w:jc w:val="left"/>
              <w:rPr>
                <w:rFonts w:eastAsia="仿宋_GB2312"/>
                <w:color w:val="000000"/>
                <w:sz w:val="16"/>
                <w:szCs w:val="16"/>
              </w:rPr>
            </w:pPr>
            <w:r>
              <w:rPr>
                <w:rFonts w:ascii="仿宋_GB2312" w:eastAsia="仿宋_GB2312" w:hAnsi="宋体" w:cs="宋体" w:hint="eastAsia"/>
                <w:kern w:val="0"/>
                <w:sz w:val="18"/>
                <w:szCs w:val="18"/>
              </w:rPr>
              <w:t>灌南县</w:t>
            </w:r>
            <w:proofErr w:type="gramStart"/>
            <w:r>
              <w:rPr>
                <w:rFonts w:ascii="仿宋_GB2312" w:eastAsia="仿宋_GB2312" w:hAnsi="宋体" w:cs="宋体" w:hint="eastAsia"/>
                <w:kern w:val="0"/>
                <w:sz w:val="18"/>
                <w:szCs w:val="18"/>
              </w:rPr>
              <w:t>人社局</w:t>
            </w:r>
            <w:proofErr w:type="gramEnd"/>
            <w:r w:rsidR="00A24C95">
              <w:rPr>
                <w:rFonts w:eastAsia="仿宋_GB2312" w:hint="eastAsia"/>
                <w:color w:val="000000"/>
                <w:sz w:val="16"/>
                <w:szCs w:val="16"/>
              </w:rPr>
              <w:t>就业处</w:t>
            </w: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p w:rsidR="003F1DA3" w:rsidRDefault="003F1DA3" w:rsidP="006B11A9">
            <w:pPr>
              <w:widowControl/>
              <w:spacing w:line="280" w:lineRule="exact"/>
              <w:jc w:val="left"/>
              <w:rPr>
                <w:rFonts w:eastAsia="仿宋_GB2312"/>
                <w:color w:val="000000"/>
                <w:sz w:val="16"/>
                <w:szCs w:val="16"/>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val="restart"/>
            <w:tcBorders>
              <w:top w:val="single" w:sz="4" w:space="0" w:color="auto"/>
              <w:left w:val="single" w:sz="6" w:space="0" w:color="auto"/>
              <w:right w:val="single" w:sz="4" w:space="0" w:color="auto"/>
            </w:tcBorders>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政府网站、灌南人</w:t>
            </w:r>
            <w:proofErr w:type="gramStart"/>
            <w:r>
              <w:rPr>
                <w:rFonts w:ascii="仿宋_GB2312" w:eastAsia="仿宋_GB2312" w:hAnsi="宋体" w:cs="宋体" w:hint="eastAsia"/>
                <w:kern w:val="0"/>
                <w:sz w:val="18"/>
                <w:szCs w:val="18"/>
              </w:rPr>
              <w:t>社公众号</w:t>
            </w:r>
            <w:proofErr w:type="gramEnd"/>
          </w:p>
        </w:tc>
      </w:tr>
      <w:tr w:rsidR="003F1DA3" w:rsidTr="001A23E9">
        <w:trPr>
          <w:trHeight w:val="890"/>
          <w:tblCellSpacing w:w="0" w:type="dxa"/>
        </w:trPr>
        <w:tc>
          <w:tcPr>
            <w:tcW w:w="508"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申请返还就业个人社保补贴信息</w:t>
            </w:r>
          </w:p>
        </w:tc>
        <w:tc>
          <w:tcPr>
            <w:tcW w:w="234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文件依据、公告时限、受理结果、公布名单、咨询电话。</w:t>
            </w:r>
          </w:p>
        </w:tc>
        <w:tc>
          <w:tcPr>
            <w:tcW w:w="1693"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spacing w:line="250" w:lineRule="exact"/>
              <w:textAlignment w:val="center"/>
              <w:rPr>
                <w:rFonts w:eastAsia="仿宋_GB2312"/>
                <w:color w:val="000000"/>
                <w:kern w:val="0"/>
                <w:szCs w:val="21"/>
                <w:lang w:bidi="ar"/>
              </w:rPr>
            </w:pPr>
            <w:r>
              <w:rPr>
                <w:rFonts w:ascii="仿宋_GB2312" w:eastAsia="仿宋_GB2312" w:hAnsi="宋体" w:cs="宋体" w:hint="eastAsia"/>
                <w:kern w:val="0"/>
                <w:sz w:val="18"/>
                <w:szCs w:val="18"/>
              </w:rPr>
              <w:t>《政府信息公开条例》、《社会保险法》、《就业服务与就业管理规定》、《江苏省实施&lt;中华人民共和国就业促进法&gt;办法》</w:t>
            </w:r>
          </w:p>
        </w:tc>
        <w:tc>
          <w:tcPr>
            <w:tcW w:w="127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自该信息形成或者变更之日起20个工作日内。</w:t>
            </w:r>
          </w:p>
        </w:tc>
        <w:tc>
          <w:tcPr>
            <w:tcW w:w="1275" w:type="dxa"/>
            <w:vMerge/>
            <w:tcBorders>
              <w:left w:val="single" w:sz="6" w:space="0" w:color="auto"/>
              <w:right w:val="single" w:sz="6" w:space="0" w:color="auto"/>
            </w:tcBorders>
            <w:vAlign w:val="center"/>
          </w:tcPr>
          <w:p w:rsidR="003F1DA3" w:rsidRDefault="003F1DA3" w:rsidP="006B11A9">
            <w:pPr>
              <w:widowControl/>
              <w:spacing w:line="280" w:lineRule="exact"/>
              <w:jc w:val="left"/>
              <w:rPr>
                <w:rFonts w:eastAsia="仿宋_GB2312"/>
                <w:color w:val="000000"/>
                <w:sz w:val="16"/>
                <w:szCs w:val="16"/>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tcBorders>
              <w:left w:val="single" w:sz="6" w:space="0" w:color="auto"/>
              <w:right w:val="single" w:sz="4"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890"/>
          <w:tblCellSpacing w:w="0" w:type="dxa"/>
        </w:trPr>
        <w:tc>
          <w:tcPr>
            <w:tcW w:w="508"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660" w:type="dxa"/>
            <w:vMerge/>
            <w:tcBorders>
              <w:left w:val="single" w:sz="6"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稳岗返还</w:t>
            </w:r>
            <w:proofErr w:type="gramEnd"/>
            <w:r>
              <w:rPr>
                <w:rFonts w:ascii="仿宋_GB2312" w:eastAsia="仿宋_GB2312" w:hAnsi="宋体" w:cs="宋体" w:hint="eastAsia"/>
                <w:kern w:val="0"/>
                <w:sz w:val="18"/>
                <w:szCs w:val="18"/>
              </w:rPr>
              <w:t>信息</w:t>
            </w:r>
          </w:p>
        </w:tc>
        <w:tc>
          <w:tcPr>
            <w:tcW w:w="234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文件依据、公告时限、受理结果、公布名单、咨询电话。</w:t>
            </w:r>
          </w:p>
        </w:tc>
        <w:tc>
          <w:tcPr>
            <w:tcW w:w="1693"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spacing w:line="250" w:lineRule="exact"/>
              <w:textAlignment w:val="center"/>
              <w:rPr>
                <w:rFonts w:eastAsia="仿宋_GB2312"/>
                <w:color w:val="000000"/>
                <w:kern w:val="0"/>
                <w:szCs w:val="21"/>
                <w:lang w:bidi="ar"/>
              </w:rPr>
            </w:pPr>
            <w:r>
              <w:rPr>
                <w:rFonts w:ascii="仿宋_GB2312" w:eastAsia="仿宋_GB2312" w:hAnsi="宋体" w:cs="宋体" w:hint="eastAsia"/>
                <w:kern w:val="0"/>
                <w:sz w:val="18"/>
                <w:szCs w:val="18"/>
              </w:rPr>
              <w:t>《政府信息公开条例》、《社会保险法》、</w:t>
            </w:r>
            <w:proofErr w:type="gramStart"/>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就业服务与就业管理规定</w:t>
            </w:r>
          </w:p>
        </w:tc>
        <w:tc>
          <w:tcPr>
            <w:tcW w:w="127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自该信息形成或者变更之日起20个工作日内。</w:t>
            </w:r>
          </w:p>
        </w:tc>
        <w:tc>
          <w:tcPr>
            <w:tcW w:w="1275" w:type="dxa"/>
            <w:vMerge/>
            <w:tcBorders>
              <w:left w:val="single" w:sz="6" w:space="0" w:color="auto"/>
              <w:right w:val="single" w:sz="6" w:space="0" w:color="auto"/>
            </w:tcBorders>
            <w:vAlign w:val="center"/>
          </w:tcPr>
          <w:p w:rsidR="003F1DA3" w:rsidRDefault="003F1DA3" w:rsidP="006B11A9">
            <w:pPr>
              <w:widowControl/>
              <w:spacing w:line="280" w:lineRule="exact"/>
              <w:jc w:val="left"/>
              <w:rPr>
                <w:rFonts w:eastAsia="仿宋_GB2312"/>
                <w:color w:val="000000"/>
                <w:sz w:val="16"/>
                <w:szCs w:val="16"/>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tcBorders>
              <w:left w:val="single" w:sz="6" w:space="0" w:color="auto"/>
              <w:right w:val="single" w:sz="4" w:space="0" w:color="auto"/>
            </w:tcBorders>
            <w:vAlign w:val="center"/>
          </w:tcPr>
          <w:p w:rsidR="003F1DA3" w:rsidRDefault="003F1DA3">
            <w:pPr>
              <w:widowControl/>
              <w:jc w:val="center"/>
              <w:rPr>
                <w:rFonts w:ascii="仿宋_GB2312" w:eastAsia="仿宋_GB2312" w:hAnsi="宋体" w:cs="宋体"/>
                <w:kern w:val="0"/>
                <w:sz w:val="18"/>
                <w:szCs w:val="18"/>
              </w:rPr>
            </w:pPr>
          </w:p>
        </w:tc>
      </w:tr>
      <w:tr w:rsidR="003F1DA3" w:rsidTr="001A23E9">
        <w:trPr>
          <w:trHeight w:val="1399"/>
          <w:tblCellSpacing w:w="0" w:type="dxa"/>
        </w:trPr>
        <w:tc>
          <w:tcPr>
            <w:tcW w:w="508"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27</w:t>
            </w:r>
          </w:p>
        </w:tc>
        <w:tc>
          <w:tcPr>
            <w:tcW w:w="660" w:type="dxa"/>
            <w:vMerge/>
            <w:tcBorders>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434"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申请一次性创业补贴信息</w:t>
            </w:r>
          </w:p>
        </w:tc>
        <w:tc>
          <w:tcPr>
            <w:tcW w:w="234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文件依据、公告时限、受理结果、公布名单、咨询电话。</w:t>
            </w:r>
          </w:p>
        </w:tc>
        <w:tc>
          <w:tcPr>
            <w:tcW w:w="1693"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spacing w:line="250" w:lineRule="exact"/>
              <w:textAlignment w:val="center"/>
              <w:rPr>
                <w:rFonts w:eastAsia="仿宋_GB2312"/>
                <w:color w:val="000000"/>
                <w:kern w:val="0"/>
                <w:szCs w:val="21"/>
                <w:lang w:bidi="ar"/>
              </w:rPr>
            </w:pPr>
            <w:r>
              <w:rPr>
                <w:rFonts w:ascii="仿宋_GB2312" w:eastAsia="仿宋_GB2312" w:hAnsi="宋体" w:cs="宋体" w:hint="eastAsia"/>
                <w:kern w:val="0"/>
                <w:sz w:val="18"/>
                <w:szCs w:val="18"/>
              </w:rPr>
              <w:t>《政府信息公开条例》、《社会保险法》、《就业服务与就业管理规定》、《江苏省实施&lt;中华人民共和国就业促进法&gt;办法》</w:t>
            </w:r>
          </w:p>
        </w:tc>
        <w:tc>
          <w:tcPr>
            <w:tcW w:w="127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自该信息形成或者变更之日起20个工作日内。</w:t>
            </w:r>
          </w:p>
        </w:tc>
        <w:tc>
          <w:tcPr>
            <w:tcW w:w="1275" w:type="dxa"/>
            <w:vMerge/>
            <w:tcBorders>
              <w:left w:val="single" w:sz="6" w:space="0" w:color="auto"/>
              <w:bottom w:val="single" w:sz="4" w:space="0" w:color="auto"/>
              <w:right w:val="single" w:sz="6" w:space="0" w:color="auto"/>
            </w:tcBorders>
            <w:vAlign w:val="center"/>
          </w:tcPr>
          <w:p w:rsidR="003F1DA3" w:rsidRDefault="003F1DA3" w:rsidP="006B11A9">
            <w:pPr>
              <w:widowControl/>
              <w:spacing w:line="280" w:lineRule="exact"/>
              <w:jc w:val="left"/>
              <w:rPr>
                <w:rFonts w:eastAsia="仿宋_GB2312"/>
                <w:color w:val="000000"/>
                <w:sz w:val="16"/>
                <w:szCs w:val="16"/>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567"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A24C9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426"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F1DA3" w:rsidRDefault="003F1DA3">
            <w:pPr>
              <w:widowControl/>
              <w:jc w:val="center"/>
              <w:rPr>
                <w:rFonts w:ascii="仿宋_GB2312" w:eastAsia="仿宋_GB2312" w:hAnsi="宋体" w:cs="宋体"/>
                <w:kern w:val="0"/>
                <w:sz w:val="18"/>
                <w:szCs w:val="18"/>
              </w:rPr>
            </w:pPr>
          </w:p>
        </w:tc>
        <w:tc>
          <w:tcPr>
            <w:tcW w:w="1186" w:type="dxa"/>
            <w:vMerge/>
            <w:tcBorders>
              <w:left w:val="single" w:sz="6" w:space="0" w:color="auto"/>
              <w:bottom w:val="single" w:sz="4" w:space="0" w:color="auto"/>
              <w:right w:val="single" w:sz="4" w:space="0" w:color="auto"/>
            </w:tcBorders>
            <w:vAlign w:val="center"/>
          </w:tcPr>
          <w:p w:rsidR="003F1DA3" w:rsidRDefault="003F1DA3">
            <w:pPr>
              <w:widowControl/>
              <w:jc w:val="center"/>
              <w:rPr>
                <w:rFonts w:ascii="仿宋_GB2312" w:eastAsia="仿宋_GB2312" w:hAnsi="宋体" w:cs="宋体"/>
                <w:kern w:val="0"/>
                <w:sz w:val="18"/>
                <w:szCs w:val="18"/>
              </w:rPr>
            </w:pPr>
          </w:p>
        </w:tc>
      </w:tr>
    </w:tbl>
    <w:p w:rsidR="003F1DA3" w:rsidRDefault="003F1DA3" w:rsidP="001A23E9"/>
    <w:sectPr w:rsidR="003F1DA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97" w:rsidRDefault="00773A97" w:rsidP="00481390">
      <w:r>
        <w:separator/>
      </w:r>
    </w:p>
  </w:endnote>
  <w:endnote w:type="continuationSeparator" w:id="0">
    <w:p w:rsidR="00773A97" w:rsidRDefault="00773A97" w:rsidP="0048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97" w:rsidRDefault="00773A97" w:rsidP="00481390">
      <w:r>
        <w:separator/>
      </w:r>
    </w:p>
  </w:footnote>
  <w:footnote w:type="continuationSeparator" w:id="0">
    <w:p w:rsidR="00773A97" w:rsidRDefault="00773A97" w:rsidP="0048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48"/>
    <w:rsid w:val="000F3DD6"/>
    <w:rsid w:val="00115DDC"/>
    <w:rsid w:val="001A23E9"/>
    <w:rsid w:val="001C6664"/>
    <w:rsid w:val="003859D0"/>
    <w:rsid w:val="003A3FE6"/>
    <w:rsid w:val="003F1DA3"/>
    <w:rsid w:val="00481390"/>
    <w:rsid w:val="006412B7"/>
    <w:rsid w:val="006A18F6"/>
    <w:rsid w:val="006B11A9"/>
    <w:rsid w:val="00773A97"/>
    <w:rsid w:val="008C2248"/>
    <w:rsid w:val="008F26AD"/>
    <w:rsid w:val="009B29B8"/>
    <w:rsid w:val="009B7010"/>
    <w:rsid w:val="00A24C95"/>
    <w:rsid w:val="00B85980"/>
    <w:rsid w:val="00C06C62"/>
    <w:rsid w:val="00D02C48"/>
    <w:rsid w:val="00F05E0D"/>
    <w:rsid w:val="00FD1DF8"/>
    <w:rsid w:val="163F1543"/>
    <w:rsid w:val="31295D68"/>
    <w:rsid w:val="4B675628"/>
    <w:rsid w:val="4C8E5F35"/>
    <w:rsid w:val="4E1D302E"/>
    <w:rsid w:val="56707D24"/>
    <w:rsid w:val="5A1D1D15"/>
    <w:rsid w:val="78F6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Pr>
      <w:color w:val="0000FF"/>
      <w:u w:val="single"/>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批注框文本 Char"/>
    <w:basedOn w:val="a0"/>
    <w:link w:val="a3"/>
    <w:uiPriority w:val="99"/>
    <w:semiHidden/>
    <w:qFormat/>
    <w:rPr>
      <w:sz w:val="18"/>
      <w:szCs w:val="18"/>
    </w:rPr>
  </w:style>
  <w:style w:type="paragraph" w:styleId="a6">
    <w:name w:val="header"/>
    <w:basedOn w:val="a"/>
    <w:link w:val="Char0"/>
    <w:uiPriority w:val="99"/>
    <w:unhideWhenUsed/>
    <w:rsid w:val="004813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81390"/>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481390"/>
    <w:pPr>
      <w:tabs>
        <w:tab w:val="center" w:pos="4153"/>
        <w:tab w:val="right" w:pos="8306"/>
      </w:tabs>
      <w:snapToGrid w:val="0"/>
      <w:jc w:val="left"/>
    </w:pPr>
    <w:rPr>
      <w:sz w:val="18"/>
      <w:szCs w:val="18"/>
    </w:rPr>
  </w:style>
  <w:style w:type="character" w:customStyle="1" w:styleId="Char1">
    <w:name w:val="页脚 Char"/>
    <w:basedOn w:val="a0"/>
    <w:link w:val="a7"/>
    <w:uiPriority w:val="99"/>
    <w:rsid w:val="0048139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Pr>
      <w:color w:val="0000FF"/>
      <w:u w:val="single"/>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批注框文本 Char"/>
    <w:basedOn w:val="a0"/>
    <w:link w:val="a3"/>
    <w:uiPriority w:val="99"/>
    <w:semiHidden/>
    <w:qFormat/>
    <w:rPr>
      <w:sz w:val="18"/>
      <w:szCs w:val="18"/>
    </w:rPr>
  </w:style>
  <w:style w:type="paragraph" w:styleId="a6">
    <w:name w:val="header"/>
    <w:basedOn w:val="a"/>
    <w:link w:val="Char0"/>
    <w:uiPriority w:val="99"/>
    <w:unhideWhenUsed/>
    <w:rsid w:val="004813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81390"/>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481390"/>
    <w:pPr>
      <w:tabs>
        <w:tab w:val="center" w:pos="4153"/>
        <w:tab w:val="right" w:pos="8306"/>
      </w:tabs>
      <w:snapToGrid w:val="0"/>
      <w:jc w:val="left"/>
    </w:pPr>
    <w:rPr>
      <w:sz w:val="18"/>
      <w:szCs w:val="18"/>
    </w:rPr>
  </w:style>
  <w:style w:type="character" w:customStyle="1" w:styleId="Char1">
    <w:name w:val="页脚 Char"/>
    <w:basedOn w:val="a0"/>
    <w:link w:val="a7"/>
    <w:uiPriority w:val="99"/>
    <w:rsid w:val="0048139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3</cp:revision>
  <dcterms:created xsi:type="dcterms:W3CDTF">2020-10-30T02:51:00Z</dcterms:created>
  <dcterms:modified xsi:type="dcterms:W3CDTF">2020-11-02T07:21:00Z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