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26" w:rsidRDefault="00975FCE">
      <w:pPr>
        <w:pStyle w:val="2"/>
        <w:widowControl/>
        <w:shd w:val="clear" w:color="auto" w:fill="FFFFFF"/>
        <w:tabs>
          <w:tab w:val="left" w:pos="1260"/>
        </w:tabs>
        <w:spacing w:beforeAutospacing="0" w:after="450" w:afterAutospacing="0" w:line="420" w:lineRule="atLeast"/>
        <w:jc w:val="center"/>
        <w:rPr>
          <w:rFonts w:hint="default"/>
          <w:sz w:val="21"/>
          <w:szCs w:val="21"/>
        </w:rPr>
      </w:pPr>
      <w:r>
        <w:rPr>
          <w:rFonts w:ascii="微软雅黑" w:eastAsia="微软雅黑" w:hAnsi="微软雅黑" w:cs="微软雅黑"/>
          <w:b w:val="0"/>
          <w:sz w:val="39"/>
          <w:szCs w:val="39"/>
          <w:shd w:val="clear" w:color="auto" w:fill="FFFFFF"/>
        </w:rPr>
        <w:t>灌南</w:t>
      </w:r>
      <w:r w:rsidR="004213FD">
        <w:rPr>
          <w:rFonts w:ascii="微软雅黑" w:eastAsia="微软雅黑" w:hAnsi="微软雅黑" w:cs="微软雅黑"/>
          <w:b w:val="0"/>
          <w:sz w:val="39"/>
          <w:szCs w:val="39"/>
          <w:shd w:val="clear" w:color="auto" w:fill="FFFFFF"/>
        </w:rPr>
        <w:t>县</w:t>
      </w:r>
      <w:r>
        <w:rPr>
          <w:rFonts w:ascii="微软雅黑" w:eastAsia="微软雅黑" w:hAnsi="微软雅黑" w:cs="微软雅黑"/>
          <w:b w:val="0"/>
          <w:sz w:val="39"/>
          <w:szCs w:val="39"/>
          <w:shd w:val="clear" w:color="auto" w:fill="FFFFFF"/>
        </w:rPr>
        <w:t>生态环境领域基层政务</w:t>
      </w:r>
      <w:r w:rsidR="00AF54E6" w:rsidRPr="00AF54E6">
        <w:rPr>
          <w:rFonts w:ascii="微软雅黑" w:eastAsia="微软雅黑" w:hAnsi="微软雅黑" w:cs="微软雅黑"/>
          <w:b w:val="0"/>
          <w:sz w:val="39"/>
          <w:szCs w:val="39"/>
          <w:shd w:val="clear" w:color="auto" w:fill="FFFFFF"/>
        </w:rPr>
        <w:t>公开目录（试行）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686"/>
        <w:gridCol w:w="695"/>
        <w:gridCol w:w="2714"/>
        <w:gridCol w:w="3313"/>
        <w:gridCol w:w="1152"/>
        <w:gridCol w:w="1116"/>
        <w:gridCol w:w="627"/>
        <w:gridCol w:w="511"/>
        <w:gridCol w:w="924"/>
        <w:gridCol w:w="511"/>
        <w:gridCol w:w="1119"/>
      </w:tblGrid>
      <w:tr w:rsidR="004F1568" w:rsidTr="004F1568">
        <w:trPr>
          <w:trHeight w:val="562"/>
          <w:jc w:val="center"/>
        </w:trPr>
        <w:tc>
          <w:tcPr>
            <w:tcW w:w="267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89" w:type="pct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公开事项</w:t>
            </w:r>
          </w:p>
        </w:tc>
        <w:tc>
          <w:tcPr>
            <w:tcW w:w="961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公开内容（要素）</w:t>
            </w:r>
          </w:p>
        </w:tc>
        <w:tc>
          <w:tcPr>
            <w:tcW w:w="1173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公开依据</w:t>
            </w:r>
          </w:p>
        </w:tc>
        <w:tc>
          <w:tcPr>
            <w:tcW w:w="408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公开时限</w:t>
            </w:r>
          </w:p>
        </w:tc>
        <w:tc>
          <w:tcPr>
            <w:tcW w:w="395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公开主体</w:t>
            </w:r>
          </w:p>
        </w:tc>
        <w:tc>
          <w:tcPr>
            <w:tcW w:w="403" w:type="pct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公开对象</w:t>
            </w:r>
          </w:p>
        </w:tc>
        <w:tc>
          <w:tcPr>
            <w:tcW w:w="508" w:type="pct"/>
            <w:gridSpan w:val="2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公开方式</w:t>
            </w:r>
          </w:p>
        </w:tc>
        <w:tc>
          <w:tcPr>
            <w:tcW w:w="396" w:type="pct"/>
            <w:vMerge w:val="restart"/>
            <w:vAlign w:val="center"/>
          </w:tcPr>
          <w:p w:rsidR="004F1568" w:rsidRDefault="004F1568" w:rsidP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公开渠道</w:t>
            </w:r>
          </w:p>
        </w:tc>
      </w:tr>
      <w:tr w:rsidR="004F1568" w:rsidTr="004F1568">
        <w:trPr>
          <w:trHeight w:val="1365"/>
          <w:jc w:val="center"/>
        </w:trPr>
        <w:tc>
          <w:tcPr>
            <w:tcW w:w="267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一级事项</w:t>
            </w: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二级事项</w:t>
            </w:r>
          </w:p>
        </w:tc>
        <w:tc>
          <w:tcPr>
            <w:tcW w:w="961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</w:p>
        </w:tc>
        <w:tc>
          <w:tcPr>
            <w:tcW w:w="117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</w:p>
        </w:tc>
        <w:tc>
          <w:tcPr>
            <w:tcW w:w="408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</w:p>
        </w:tc>
        <w:tc>
          <w:tcPr>
            <w:tcW w:w="395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全社会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特定群众</w:t>
            </w: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主动公开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依申请</w:t>
            </w:r>
          </w:p>
        </w:tc>
        <w:tc>
          <w:tcPr>
            <w:tcW w:w="396" w:type="pct"/>
            <w:vMerge/>
            <w:vAlign w:val="center"/>
          </w:tcPr>
          <w:p w:rsidR="004F1568" w:rsidRDefault="004F1568" w:rsidP="004F1568">
            <w:pPr>
              <w:jc w:val="center"/>
              <w:rPr>
                <w:b/>
                <w:bCs/>
              </w:rPr>
            </w:pPr>
          </w:p>
        </w:tc>
      </w:tr>
      <w:tr w:rsidR="004F1568" w:rsidTr="004F1568">
        <w:trPr>
          <w:trHeight w:val="2516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行政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许可</w:t>
            </w: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建设项目环境影响评价文件审批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办理指南，主要包括：事项名称、实施主体、办结时限、办理形式、受理条件、办理流程、申请材料、咨询监督、法律依据、权利与义务、法律救济等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受理公示，主要包括：受理日期、项目名称、建设地点、建设单位、环评单位以及报告</w:t>
            </w:r>
            <w:proofErr w:type="gramStart"/>
            <w:r>
              <w:rPr>
                <w:rFonts w:hint="eastAsia"/>
              </w:rPr>
              <w:t>脱密本</w:t>
            </w:r>
            <w:proofErr w:type="gramEnd"/>
            <w:r>
              <w:rPr>
                <w:rFonts w:hint="eastAsia"/>
              </w:rPr>
              <w:t>等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审批前公示，主要包括：项目名称、建设单位、建设地点、环评机构、项目概况、主要环境影响及预</w:t>
            </w:r>
            <w:r>
              <w:rPr>
                <w:rFonts w:hint="eastAsia"/>
              </w:rPr>
              <w:lastRenderedPageBreak/>
              <w:t>防或者减轻不良环境影响的对策和措施、建设单位开展的公众参与情况、公众提出意见的方式和途径等</w:t>
            </w:r>
          </w:p>
          <w:p w:rsidR="004F1568" w:rsidRDefault="004F1568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结果公示，主要包括：批复名称、审批结果、审批文号及审批时间等</w:t>
            </w:r>
          </w:p>
        </w:tc>
        <w:tc>
          <w:tcPr>
            <w:tcW w:w="117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《中华人民共和国环境保护法》（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《中华人民共和国环境影响评价法》（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《建设项目环境保护管理条例》（国务院令第</w:t>
            </w:r>
            <w:r>
              <w:rPr>
                <w:rFonts w:hint="eastAsia"/>
              </w:rPr>
              <w:t>682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2017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《中华人民共和国政府信息公开条例》（国务院令第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 2019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《环境影响评价公众参与办法》（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年修订）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个工作日内，其中审批结果形成后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2489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243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行政处罚</w:t>
            </w:r>
          </w:p>
          <w:p w:rsidR="004F1568" w:rsidRDefault="004F1568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4F1568" w:rsidRDefault="004F1568">
            <w:pPr>
              <w:jc w:val="center"/>
            </w:pPr>
            <w:r>
              <w:rPr>
                <w:rFonts w:hint="eastAsia"/>
              </w:rPr>
              <w:t>行政</w:t>
            </w:r>
            <w:r>
              <w:rPr>
                <w:rFonts w:hint="eastAsia"/>
              </w:rPr>
              <w:lastRenderedPageBreak/>
              <w:t>强制和行政命令</w:t>
            </w: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lastRenderedPageBreak/>
              <w:t>行政处罚流程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行政处罚事先告知书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行政处罚听证通知书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处罚执行情况：同意分期（延期）缴纳罚款通知书、督促履行义务催告书、强制执行申请书等</w:t>
            </w:r>
          </w:p>
          <w:p w:rsidR="004F1568" w:rsidRDefault="004F1568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行政处罚流程</w:t>
            </w:r>
          </w:p>
        </w:tc>
        <w:tc>
          <w:tcPr>
            <w:tcW w:w="1173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《中华人民共和国水污染防治法》（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《中华人民共和国大气污染防治法》（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《中华人民共和国环境噪声污染防治法》（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《中华人民共和国土壤污染防治</w:t>
            </w:r>
            <w:r>
              <w:rPr>
                <w:rFonts w:hint="eastAsia"/>
              </w:rPr>
              <w:lastRenderedPageBreak/>
              <w:t>法》（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《中华人民共和国固体废物污染环境防治法》（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《放射性同位素与射线装置安全和防护条例》（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《中华人民共和国核安全法》（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年）</w:t>
            </w:r>
          </w:p>
          <w:p w:rsidR="004F1568" w:rsidRDefault="004F1568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《环境行政处罚办法》（</w:t>
            </w:r>
            <w:r>
              <w:rPr>
                <w:rFonts w:hint="eastAsia"/>
              </w:rPr>
              <w:t>2010</w:t>
            </w:r>
            <w:r>
              <w:rPr>
                <w:rFonts w:hint="eastAsia"/>
              </w:rPr>
              <w:t>年）</w:t>
            </w:r>
          </w:p>
          <w:p w:rsidR="004F1568" w:rsidRDefault="004F1568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《中华人民共和国行政处罚法》（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年修订）等</w:t>
            </w:r>
          </w:p>
        </w:tc>
        <w:tc>
          <w:tcPr>
            <w:tcW w:w="408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lastRenderedPageBreak/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精准推送</w:t>
            </w:r>
          </w:p>
        </w:tc>
      </w:tr>
      <w:tr w:rsidR="004F1568" w:rsidTr="004F1568">
        <w:trPr>
          <w:trHeight w:val="4115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24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行政处罚决定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行政处罚决定书，主要包括：单位名称、环境违法事实和证据、行政处罚依据、种类及履行方式、期限、申请行政复议或者提起行政诉讼的途径等</w:t>
            </w:r>
          </w:p>
        </w:tc>
        <w:tc>
          <w:tcPr>
            <w:tcW w:w="117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/>
        </w:tc>
        <w:tc>
          <w:tcPr>
            <w:tcW w:w="408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/>
        </w:tc>
        <w:tc>
          <w:tcPr>
            <w:tcW w:w="395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市环保</w:t>
            </w:r>
            <w:proofErr w:type="gramStart"/>
            <w:r>
              <w:rPr>
                <w:rFonts w:hint="eastAsia"/>
              </w:rPr>
              <w:t>网站市</w:t>
            </w:r>
            <w:proofErr w:type="gramEnd"/>
            <w:r>
              <w:rPr>
                <w:rFonts w:hint="eastAsia"/>
              </w:rPr>
              <w:t>双公示平台</w:t>
            </w:r>
          </w:p>
        </w:tc>
      </w:tr>
      <w:tr w:rsidR="004F1568" w:rsidTr="004F1568">
        <w:trPr>
          <w:trHeight w:val="2677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24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行政强制流程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查封、扣押清单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查封（扣押）延期通知书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行政强制流程</w:t>
            </w:r>
          </w:p>
        </w:tc>
        <w:tc>
          <w:tcPr>
            <w:tcW w:w="1173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《中华人民共和国环境保护法》（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《中华人民共和国大气污染防治法》（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修订）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《环境保护主管部门实施查封、扣押办法》（环境保护部令第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号）等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精准推送</w:t>
            </w:r>
          </w:p>
        </w:tc>
      </w:tr>
      <w:tr w:rsidR="004F1568" w:rsidTr="004F1568">
        <w:trPr>
          <w:trHeight w:val="1905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24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行政强制决定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查封、扣押决定书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解除查封、扣押决定书</w:t>
            </w:r>
          </w:p>
        </w:tc>
        <w:tc>
          <w:tcPr>
            <w:tcW w:w="117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/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942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行政命令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责令改正违法行为决定书</w:t>
            </w:r>
          </w:p>
        </w:tc>
        <w:tc>
          <w:tcPr>
            <w:tcW w:w="117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/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2790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行政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管理</w:t>
            </w: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行政检查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运行环节：制定方案、实施检查、事后监管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责任事项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行政检查流程</w:t>
            </w:r>
          </w:p>
        </w:tc>
        <w:tc>
          <w:tcPr>
            <w:tcW w:w="117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《中华人民共和国环境保护法》（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《中华人民共和国政府信息公开条例》（国务院令第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 2019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《关于全面推进政务公开工作的意见》（国办发〔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号）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1917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243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其他行政职责</w:t>
            </w: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生态环境保护督察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按要求公开生态环境保护督察进驻时限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受理投诉、举报途径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督察反馈问题</w:t>
            </w:r>
          </w:p>
          <w:p w:rsidR="004F1568" w:rsidRDefault="004F1568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受理投诉、举报查处情况</w:t>
            </w:r>
          </w:p>
          <w:p w:rsidR="004F1568" w:rsidRDefault="004F1568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反馈问题整改情况</w:t>
            </w:r>
          </w:p>
        </w:tc>
        <w:tc>
          <w:tcPr>
            <w:tcW w:w="117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《中华人民共和国政府信息公开条例》（国务院令第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 2019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《关于全面推进政务公开工作的意见》（国办发〔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号）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《开展基层政务公开标准化规范化试点工作方案》（国办发〔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号）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968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生态建设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生态乡镇、生态村创建情况；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生态文明建设示范县创建情况；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农村环境综合整治情况；</w:t>
            </w:r>
          </w:p>
          <w:p w:rsidR="004F1568" w:rsidRDefault="004F1568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生物多样性保护、生物物种资源保护相关信息；</w:t>
            </w:r>
          </w:p>
          <w:p w:rsidR="004F1568" w:rsidRDefault="004F1568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各类自然保护地生态环境监管执法信息；</w:t>
            </w:r>
          </w:p>
        </w:tc>
        <w:tc>
          <w:tcPr>
            <w:tcW w:w="117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《中华人民共和国环境保护法》（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《中华人民共和国水污染防治法》（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《中华人民共和国噪声污染防治法》（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《中华人民共和国土壤污染防治法》（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《中华人民共和国固体废物污染环境防治法》（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《中华人民共和国政府信息公开条例》（国务院令第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 2019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《关于全面推进政务公开工作的意见》（国办发〔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号）</w:t>
            </w:r>
          </w:p>
          <w:p w:rsidR="004F1568" w:rsidRDefault="004F1568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中华人民共和国大气污染防治法</w:t>
            </w:r>
            <w:r>
              <w:rPr>
                <w:rFonts w:hint="eastAsia"/>
              </w:rPr>
              <w:t>(2018</w:t>
            </w:r>
            <w:r>
              <w:rPr>
                <w:rFonts w:hint="eastAsia"/>
              </w:rPr>
              <w:t>修订</w:t>
            </w:r>
            <w:r>
              <w:rPr>
                <w:rFonts w:hint="eastAsia"/>
              </w:rPr>
              <w:t>)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1782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24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环境应急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企业事业单位突发环境事件应急预案备案情况</w:t>
            </w:r>
          </w:p>
        </w:tc>
        <w:tc>
          <w:tcPr>
            <w:tcW w:w="117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《环境保护法》</w:t>
            </w:r>
          </w:p>
          <w:p w:rsidR="004F1568" w:rsidRDefault="004F156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《突发事件应对法》</w:t>
            </w:r>
          </w:p>
          <w:p w:rsidR="004F1568" w:rsidRDefault="004F156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《政府信息公开条例》</w:t>
            </w:r>
          </w:p>
          <w:p w:rsidR="004F1568" w:rsidRDefault="004F156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《企业事业单位突发环境事件应急预案备案管理办法（试行）》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1697"/>
          <w:jc w:val="center"/>
        </w:trPr>
        <w:tc>
          <w:tcPr>
            <w:tcW w:w="267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3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公共服务事项</w:t>
            </w:r>
          </w:p>
        </w:tc>
        <w:tc>
          <w:tcPr>
            <w:tcW w:w="246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生态环境保护政策与业务</w:t>
            </w:r>
          </w:p>
          <w:p w:rsidR="004F1568" w:rsidRDefault="004F1568">
            <w:pPr>
              <w:jc w:val="center"/>
            </w:pPr>
            <w:r>
              <w:rPr>
                <w:rFonts w:hint="eastAsia"/>
              </w:rPr>
              <w:t>咨询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生态环境保护政策</w:t>
            </w:r>
          </w:p>
        </w:tc>
        <w:tc>
          <w:tcPr>
            <w:tcW w:w="1173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《中华人民共和国环境保护法》（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《中华人民共和国政府信息公开条例》（国务院令第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 2019</w:t>
            </w:r>
            <w:r>
              <w:rPr>
                <w:rFonts w:hint="eastAsia"/>
              </w:rPr>
              <w:t>年修订）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808"/>
          <w:jc w:val="center"/>
        </w:trPr>
        <w:tc>
          <w:tcPr>
            <w:tcW w:w="267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4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46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业务咨询答复</w:t>
            </w:r>
          </w:p>
        </w:tc>
        <w:tc>
          <w:tcPr>
            <w:tcW w:w="117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/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395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精准推送</w:t>
            </w:r>
          </w:p>
        </w:tc>
      </w:tr>
      <w:tr w:rsidR="004F1568" w:rsidTr="004F1568">
        <w:trPr>
          <w:trHeight w:val="2351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24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生态环境污染举报咨询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生态环境举报、咨询方式（电话、地址等）</w:t>
            </w:r>
          </w:p>
        </w:tc>
        <w:tc>
          <w:tcPr>
            <w:tcW w:w="117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《中华人民共和国环境保护法》（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《中华人民共和国政府信息公开条例》（国务院令第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 2019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《环境信访办法》（</w:t>
            </w:r>
            <w:r>
              <w:rPr>
                <w:rFonts w:hint="eastAsia"/>
              </w:rPr>
              <w:t>2006</w:t>
            </w:r>
            <w:r>
              <w:rPr>
                <w:rFonts w:hint="eastAsia"/>
              </w:rPr>
              <w:t>年）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588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3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公共服务事项</w:t>
            </w: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污染源监督监测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重点排污单位监督性监测信息</w:t>
            </w:r>
          </w:p>
        </w:tc>
        <w:tc>
          <w:tcPr>
            <w:tcW w:w="117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《中华人民共和国政府信息公开条例》（国务院令第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 2019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《国家重点监控企业污染源监督性监测及信息公开办法》（环发〔</w:t>
            </w: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81</w:t>
            </w:r>
            <w:r>
              <w:rPr>
                <w:rFonts w:hint="eastAsia"/>
              </w:rPr>
              <w:t>号）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《国家生态环境监测方案》（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年版）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1619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4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污染源信息发布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重点排污单位基本情况、总量控制、污染防治等信息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重点排污单位环境信息公开情况监管信息</w:t>
            </w:r>
          </w:p>
        </w:tc>
        <w:tc>
          <w:tcPr>
            <w:tcW w:w="117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《中华人民共和国环境保护法》（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《中华人民共和国政府信息公开条例》（国务院令第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 2019</w:t>
            </w:r>
            <w:r>
              <w:rPr>
                <w:rFonts w:hint="eastAsia"/>
              </w:rPr>
              <w:t>年修订）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1049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lastRenderedPageBreak/>
              <w:t>15</w:t>
            </w:r>
          </w:p>
        </w:tc>
        <w:tc>
          <w:tcPr>
            <w:tcW w:w="243" w:type="pct"/>
            <w:vMerge w:val="restar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公共服务事项</w:t>
            </w: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生态环境质量信息发布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水环境质量信息</w:t>
            </w:r>
          </w:p>
          <w:p w:rsidR="004F1568" w:rsidRDefault="004F1568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空气质量信息</w:t>
            </w:r>
          </w:p>
          <w:p w:rsidR="004F1568" w:rsidRDefault="004F1568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声环境质量信息</w:t>
            </w:r>
          </w:p>
          <w:p w:rsidR="004F1568" w:rsidRDefault="004F1568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其他环境质量信息</w:t>
            </w:r>
          </w:p>
        </w:tc>
        <w:tc>
          <w:tcPr>
            <w:tcW w:w="117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《中华人民共和国环境保护法》（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《中华人民共和国政府信息公开条例》（国务院令第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 2019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《国务院关于印发水污染防治行动计划的通知》（国发〔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号）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  <w:tr w:rsidR="004F1568" w:rsidTr="004F1568">
        <w:trPr>
          <w:trHeight w:val="2216"/>
          <w:jc w:val="center"/>
        </w:trPr>
        <w:tc>
          <w:tcPr>
            <w:tcW w:w="26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3" w:type="pct"/>
            <w:vMerge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</w:p>
        </w:tc>
        <w:tc>
          <w:tcPr>
            <w:tcW w:w="246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政府信息公开工作年度报告</w:t>
            </w:r>
          </w:p>
        </w:tc>
        <w:tc>
          <w:tcPr>
            <w:tcW w:w="96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本行政机关的政府信息公开工作年度报告</w:t>
            </w:r>
          </w:p>
        </w:tc>
        <w:tc>
          <w:tcPr>
            <w:tcW w:w="117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《中华人民共和国政府信息公开条例》（国务院令第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 2019</w:t>
            </w:r>
            <w:r>
              <w:rPr>
                <w:rFonts w:hint="eastAsia"/>
              </w:rPr>
              <w:t>年修订）</w:t>
            </w:r>
          </w:p>
          <w:p w:rsidR="004F1568" w:rsidRDefault="004F1568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《关于全面推进政务公开工作的意见》（国办发〔</w:t>
            </w: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号）</w:t>
            </w:r>
          </w:p>
          <w:p w:rsidR="004F1568" w:rsidRDefault="004F1568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《开展基层政务公开标准化规范化试点工作方案》（国办发〔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号）</w:t>
            </w:r>
          </w:p>
        </w:tc>
        <w:tc>
          <w:tcPr>
            <w:tcW w:w="40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r>
              <w:rPr>
                <w:rFonts w:hint="eastAsia"/>
              </w:rPr>
              <w:t>自该信息形成或者变更之日起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39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t>连云港市灌南生态环境局</w:t>
            </w:r>
          </w:p>
        </w:tc>
        <w:tc>
          <w:tcPr>
            <w:tcW w:w="222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27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81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F1568" w:rsidRDefault="004F1568" w:rsidP="004F1568">
            <w:pPr>
              <w:jc w:val="center"/>
            </w:pPr>
          </w:p>
        </w:tc>
        <w:tc>
          <w:tcPr>
            <w:tcW w:w="396" w:type="pct"/>
            <w:vAlign w:val="center"/>
          </w:tcPr>
          <w:p w:rsidR="004F1568" w:rsidRDefault="004F1568" w:rsidP="004F1568">
            <w:pPr>
              <w:jc w:val="center"/>
            </w:pPr>
            <w:r>
              <w:rPr>
                <w:rFonts w:hint="eastAsia"/>
              </w:rPr>
              <w:t>政府网站</w:t>
            </w:r>
          </w:p>
        </w:tc>
      </w:tr>
    </w:tbl>
    <w:p w:rsidR="00F60726" w:rsidRDefault="00F60726"/>
    <w:sectPr w:rsidR="00F607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78" w:rsidRDefault="00540578" w:rsidP="004F1568">
      <w:r>
        <w:separator/>
      </w:r>
    </w:p>
  </w:endnote>
  <w:endnote w:type="continuationSeparator" w:id="0">
    <w:p w:rsidR="00540578" w:rsidRDefault="00540578" w:rsidP="004F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78" w:rsidRDefault="00540578" w:rsidP="004F1568">
      <w:r>
        <w:separator/>
      </w:r>
    </w:p>
  </w:footnote>
  <w:footnote w:type="continuationSeparator" w:id="0">
    <w:p w:rsidR="00540578" w:rsidRDefault="00540578" w:rsidP="004F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197C31"/>
    <w:multiLevelType w:val="singleLevel"/>
    <w:tmpl w:val="A9197C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0DF8D1"/>
    <w:multiLevelType w:val="singleLevel"/>
    <w:tmpl w:val="580DF8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947DD"/>
    <w:rsid w:val="001C6128"/>
    <w:rsid w:val="004213FD"/>
    <w:rsid w:val="004F1568"/>
    <w:rsid w:val="00540578"/>
    <w:rsid w:val="005E3961"/>
    <w:rsid w:val="00975FCE"/>
    <w:rsid w:val="00AF54E6"/>
    <w:rsid w:val="00F60726"/>
    <w:rsid w:val="09577778"/>
    <w:rsid w:val="0C9D6C8E"/>
    <w:rsid w:val="0EB456CE"/>
    <w:rsid w:val="11CF7456"/>
    <w:rsid w:val="169A5119"/>
    <w:rsid w:val="24061F1D"/>
    <w:rsid w:val="2518241A"/>
    <w:rsid w:val="328947DD"/>
    <w:rsid w:val="39ED7CC9"/>
    <w:rsid w:val="44144482"/>
    <w:rsid w:val="52D21373"/>
    <w:rsid w:val="64A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after="150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7AB7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qFormat/>
    <w:rPr>
      <w:color w:val="337AB7"/>
      <w:u w:val="none"/>
    </w:rPr>
  </w:style>
  <w:style w:type="character" w:styleId="HTML2">
    <w:name w:val="HTML Code"/>
    <w:basedOn w:val="a0"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3">
    <w:name w:val="HTML Cite"/>
    <w:basedOn w:val="a0"/>
    <w:qFormat/>
  </w:style>
  <w:style w:type="character" w:styleId="HTML4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5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movebtn">
    <w:name w:val="movebtn"/>
    <w:basedOn w:val="a0"/>
    <w:qFormat/>
    <w:rPr>
      <w:shd w:val="clear" w:color="auto" w:fill="203883"/>
    </w:rPr>
  </w:style>
  <w:style w:type="character" w:customStyle="1" w:styleId="share">
    <w:name w:val="share"/>
    <w:basedOn w:val="a0"/>
    <w:qFormat/>
    <w:rPr>
      <w:color w:val="B5B4B4"/>
    </w:rPr>
  </w:style>
  <w:style w:type="character" w:customStyle="1" w:styleId="pos-ab-t">
    <w:name w:val="pos-ab-t"/>
    <w:basedOn w:val="a0"/>
    <w:qFormat/>
    <w:rPr>
      <w:color w:val="FFFFFF"/>
      <w:sz w:val="24"/>
      <w:szCs w:val="24"/>
    </w:rPr>
  </w:style>
  <w:style w:type="character" w:customStyle="1" w:styleId="pos-ab-t1">
    <w:name w:val="pos-ab-t1"/>
    <w:basedOn w:val="a0"/>
    <w:qFormat/>
    <w:rPr>
      <w:sz w:val="21"/>
      <w:szCs w:val="21"/>
    </w:rPr>
  </w:style>
  <w:style w:type="character" w:customStyle="1" w:styleId="w100">
    <w:name w:val="w100"/>
    <w:basedOn w:val="a0"/>
    <w:qFormat/>
  </w:style>
  <w:style w:type="character" w:customStyle="1" w:styleId="pstxt">
    <w:name w:val="pstxt"/>
    <w:basedOn w:val="a0"/>
    <w:qFormat/>
  </w:style>
  <w:style w:type="character" w:customStyle="1" w:styleId="pt3">
    <w:name w:val="pt3"/>
    <w:basedOn w:val="a0"/>
    <w:qFormat/>
  </w:style>
  <w:style w:type="character" w:customStyle="1" w:styleId="btn3">
    <w:name w:val="btn3"/>
    <w:basedOn w:val="a0"/>
    <w:qFormat/>
  </w:style>
  <w:style w:type="character" w:customStyle="1" w:styleId="w106">
    <w:name w:val="w106"/>
    <w:basedOn w:val="a0"/>
    <w:qFormat/>
  </w:style>
  <w:style w:type="character" w:customStyle="1" w:styleId="h20">
    <w:name w:val="h20"/>
    <w:basedOn w:val="a0"/>
    <w:qFormat/>
  </w:style>
  <w:style w:type="character" w:customStyle="1" w:styleId="ico35">
    <w:name w:val="ico35"/>
    <w:basedOn w:val="a0"/>
    <w:qFormat/>
  </w:style>
  <w:style w:type="character" w:customStyle="1" w:styleId="img2">
    <w:name w:val="img2"/>
    <w:basedOn w:val="a0"/>
    <w:qFormat/>
  </w:style>
  <w:style w:type="character" w:customStyle="1" w:styleId="img3">
    <w:name w:val="img3"/>
    <w:basedOn w:val="a0"/>
    <w:qFormat/>
  </w:style>
  <w:style w:type="character" w:customStyle="1" w:styleId="img4">
    <w:name w:val="img4"/>
    <w:basedOn w:val="a0"/>
    <w:qFormat/>
  </w:style>
  <w:style w:type="character" w:customStyle="1" w:styleId="img5">
    <w:name w:val="img5"/>
    <w:basedOn w:val="a0"/>
    <w:qFormat/>
  </w:style>
  <w:style w:type="character" w:customStyle="1" w:styleId="ico17">
    <w:name w:val="ico17"/>
    <w:basedOn w:val="a0"/>
    <w:qFormat/>
  </w:style>
  <w:style w:type="character" w:customStyle="1" w:styleId="ico26">
    <w:name w:val="ico26"/>
    <w:basedOn w:val="a0"/>
    <w:qFormat/>
  </w:style>
  <w:style w:type="character" w:customStyle="1" w:styleId="yearnum">
    <w:name w:val="yearnum"/>
    <w:basedOn w:val="a0"/>
    <w:qFormat/>
    <w:rPr>
      <w:color w:val="FFFFFF"/>
      <w:sz w:val="27"/>
      <w:szCs w:val="27"/>
    </w:rPr>
  </w:style>
  <w:style w:type="character" w:customStyle="1" w:styleId="txt15">
    <w:name w:val="txt15"/>
    <w:basedOn w:val="a0"/>
    <w:qFormat/>
  </w:style>
  <w:style w:type="character" w:customStyle="1" w:styleId="shar">
    <w:name w:val="shar"/>
    <w:basedOn w:val="a0"/>
    <w:qFormat/>
  </w:style>
  <w:style w:type="character" w:customStyle="1" w:styleId="bborder">
    <w:name w:val="bborder"/>
    <w:basedOn w:val="a0"/>
    <w:qFormat/>
    <w:rPr>
      <w:spacing w:val="15"/>
      <w:sz w:val="27"/>
      <w:szCs w:val="27"/>
    </w:rPr>
  </w:style>
  <w:style w:type="character" w:customStyle="1" w:styleId="gwdsnopic">
    <w:name w:val="gwds_nopic"/>
    <w:basedOn w:val="a0"/>
    <w:qFormat/>
  </w:style>
  <w:style w:type="character" w:customStyle="1" w:styleId="gwdsnopic1">
    <w:name w:val="gwds_nopic1"/>
    <w:basedOn w:val="a0"/>
    <w:qFormat/>
  </w:style>
  <w:style w:type="character" w:customStyle="1" w:styleId="gwdsnopic2">
    <w:name w:val="gwds_nopic2"/>
    <w:basedOn w:val="a0"/>
    <w:qFormat/>
  </w:style>
  <w:style w:type="paragraph" w:styleId="a8">
    <w:name w:val="header"/>
    <w:basedOn w:val="a"/>
    <w:link w:val="Char"/>
    <w:rsid w:val="004F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F15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4F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4F15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after="150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7AB7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qFormat/>
    <w:rPr>
      <w:color w:val="337AB7"/>
      <w:u w:val="none"/>
    </w:rPr>
  </w:style>
  <w:style w:type="character" w:styleId="HTML2">
    <w:name w:val="HTML Code"/>
    <w:basedOn w:val="a0"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3">
    <w:name w:val="HTML Cite"/>
    <w:basedOn w:val="a0"/>
    <w:qFormat/>
  </w:style>
  <w:style w:type="character" w:styleId="HTML4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5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movebtn">
    <w:name w:val="movebtn"/>
    <w:basedOn w:val="a0"/>
    <w:qFormat/>
    <w:rPr>
      <w:shd w:val="clear" w:color="auto" w:fill="203883"/>
    </w:rPr>
  </w:style>
  <w:style w:type="character" w:customStyle="1" w:styleId="share">
    <w:name w:val="share"/>
    <w:basedOn w:val="a0"/>
    <w:qFormat/>
    <w:rPr>
      <w:color w:val="B5B4B4"/>
    </w:rPr>
  </w:style>
  <w:style w:type="character" w:customStyle="1" w:styleId="pos-ab-t">
    <w:name w:val="pos-ab-t"/>
    <w:basedOn w:val="a0"/>
    <w:qFormat/>
    <w:rPr>
      <w:color w:val="FFFFFF"/>
      <w:sz w:val="24"/>
      <w:szCs w:val="24"/>
    </w:rPr>
  </w:style>
  <w:style w:type="character" w:customStyle="1" w:styleId="pos-ab-t1">
    <w:name w:val="pos-ab-t1"/>
    <w:basedOn w:val="a0"/>
    <w:qFormat/>
    <w:rPr>
      <w:sz w:val="21"/>
      <w:szCs w:val="21"/>
    </w:rPr>
  </w:style>
  <w:style w:type="character" w:customStyle="1" w:styleId="w100">
    <w:name w:val="w100"/>
    <w:basedOn w:val="a0"/>
    <w:qFormat/>
  </w:style>
  <w:style w:type="character" w:customStyle="1" w:styleId="pstxt">
    <w:name w:val="pstxt"/>
    <w:basedOn w:val="a0"/>
    <w:qFormat/>
  </w:style>
  <w:style w:type="character" w:customStyle="1" w:styleId="pt3">
    <w:name w:val="pt3"/>
    <w:basedOn w:val="a0"/>
    <w:qFormat/>
  </w:style>
  <w:style w:type="character" w:customStyle="1" w:styleId="btn3">
    <w:name w:val="btn3"/>
    <w:basedOn w:val="a0"/>
    <w:qFormat/>
  </w:style>
  <w:style w:type="character" w:customStyle="1" w:styleId="w106">
    <w:name w:val="w106"/>
    <w:basedOn w:val="a0"/>
    <w:qFormat/>
  </w:style>
  <w:style w:type="character" w:customStyle="1" w:styleId="h20">
    <w:name w:val="h20"/>
    <w:basedOn w:val="a0"/>
    <w:qFormat/>
  </w:style>
  <w:style w:type="character" w:customStyle="1" w:styleId="ico35">
    <w:name w:val="ico35"/>
    <w:basedOn w:val="a0"/>
    <w:qFormat/>
  </w:style>
  <w:style w:type="character" w:customStyle="1" w:styleId="img2">
    <w:name w:val="img2"/>
    <w:basedOn w:val="a0"/>
    <w:qFormat/>
  </w:style>
  <w:style w:type="character" w:customStyle="1" w:styleId="img3">
    <w:name w:val="img3"/>
    <w:basedOn w:val="a0"/>
    <w:qFormat/>
  </w:style>
  <w:style w:type="character" w:customStyle="1" w:styleId="img4">
    <w:name w:val="img4"/>
    <w:basedOn w:val="a0"/>
    <w:qFormat/>
  </w:style>
  <w:style w:type="character" w:customStyle="1" w:styleId="img5">
    <w:name w:val="img5"/>
    <w:basedOn w:val="a0"/>
    <w:qFormat/>
  </w:style>
  <w:style w:type="character" w:customStyle="1" w:styleId="ico17">
    <w:name w:val="ico17"/>
    <w:basedOn w:val="a0"/>
    <w:qFormat/>
  </w:style>
  <w:style w:type="character" w:customStyle="1" w:styleId="ico26">
    <w:name w:val="ico26"/>
    <w:basedOn w:val="a0"/>
    <w:qFormat/>
  </w:style>
  <w:style w:type="character" w:customStyle="1" w:styleId="yearnum">
    <w:name w:val="yearnum"/>
    <w:basedOn w:val="a0"/>
    <w:qFormat/>
    <w:rPr>
      <w:color w:val="FFFFFF"/>
      <w:sz w:val="27"/>
      <w:szCs w:val="27"/>
    </w:rPr>
  </w:style>
  <w:style w:type="character" w:customStyle="1" w:styleId="txt15">
    <w:name w:val="txt15"/>
    <w:basedOn w:val="a0"/>
    <w:qFormat/>
  </w:style>
  <w:style w:type="character" w:customStyle="1" w:styleId="shar">
    <w:name w:val="shar"/>
    <w:basedOn w:val="a0"/>
    <w:qFormat/>
  </w:style>
  <w:style w:type="character" w:customStyle="1" w:styleId="bborder">
    <w:name w:val="bborder"/>
    <w:basedOn w:val="a0"/>
    <w:qFormat/>
    <w:rPr>
      <w:spacing w:val="15"/>
      <w:sz w:val="27"/>
      <w:szCs w:val="27"/>
    </w:rPr>
  </w:style>
  <w:style w:type="character" w:customStyle="1" w:styleId="gwdsnopic">
    <w:name w:val="gwds_nopic"/>
    <w:basedOn w:val="a0"/>
    <w:qFormat/>
  </w:style>
  <w:style w:type="character" w:customStyle="1" w:styleId="gwdsnopic1">
    <w:name w:val="gwds_nopic1"/>
    <w:basedOn w:val="a0"/>
    <w:qFormat/>
  </w:style>
  <w:style w:type="character" w:customStyle="1" w:styleId="gwdsnopic2">
    <w:name w:val="gwds_nopic2"/>
    <w:basedOn w:val="a0"/>
    <w:qFormat/>
  </w:style>
  <w:style w:type="paragraph" w:styleId="a8">
    <w:name w:val="header"/>
    <w:basedOn w:val="a"/>
    <w:link w:val="Char"/>
    <w:rsid w:val="004F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F15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4F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4F15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4</cp:revision>
  <dcterms:created xsi:type="dcterms:W3CDTF">2020-10-15T02:52:00Z</dcterms:created>
  <dcterms:modified xsi:type="dcterms:W3CDTF">2020-11-02T07:24:00Z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