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EC8" w:rsidRPr="00DD6189" w:rsidRDefault="0041741E" w:rsidP="00DD6189">
      <w:pPr>
        <w:widowControl/>
        <w:shd w:val="clear" w:color="auto" w:fill="FFFFFF"/>
        <w:spacing w:after="450" w:line="480" w:lineRule="atLeast"/>
        <w:jc w:val="center"/>
        <w:outlineLvl w:val="1"/>
        <w:rPr>
          <w:rFonts w:ascii="微软雅黑" w:eastAsia="宋体" w:hAnsi="微软雅黑" w:cs="宋体"/>
          <w:kern w:val="0"/>
          <w:sz w:val="39"/>
          <w:szCs w:val="39"/>
        </w:rPr>
      </w:pPr>
      <w:r>
        <w:rPr>
          <w:rFonts w:ascii="微软雅黑" w:eastAsia="宋体" w:hAnsi="微软雅黑" w:cs="宋体" w:hint="eastAsia"/>
          <w:kern w:val="0"/>
          <w:sz w:val="39"/>
          <w:szCs w:val="39"/>
        </w:rPr>
        <w:t>灌南</w:t>
      </w:r>
      <w:r w:rsidR="00D92511">
        <w:rPr>
          <w:rFonts w:ascii="微软雅黑" w:eastAsia="宋体" w:hAnsi="微软雅黑" w:cs="宋体"/>
          <w:kern w:val="0"/>
          <w:sz w:val="39"/>
          <w:szCs w:val="39"/>
        </w:rPr>
        <w:t>县安全生产领域基层政务</w:t>
      </w:r>
      <w:bookmarkStart w:id="0" w:name="_GoBack"/>
      <w:bookmarkEnd w:id="0"/>
      <w:r w:rsidR="00D92511" w:rsidRPr="00D92511">
        <w:rPr>
          <w:rFonts w:ascii="微软雅黑" w:eastAsia="宋体" w:hAnsi="微软雅黑" w:cs="宋体" w:hint="eastAsia"/>
          <w:kern w:val="0"/>
          <w:sz w:val="39"/>
          <w:szCs w:val="39"/>
        </w:rPr>
        <w:t>公开目录（试行）</w:t>
      </w:r>
    </w:p>
    <w:tbl>
      <w:tblPr>
        <w:tblW w:w="5000" w:type="pct"/>
        <w:tblCellSpacing w:w="0" w:type="dxa"/>
        <w:tblCellMar>
          <w:left w:w="0" w:type="dxa"/>
          <w:right w:w="0" w:type="dxa"/>
        </w:tblCellMar>
        <w:tblLook w:val="04A0" w:firstRow="1" w:lastRow="0" w:firstColumn="1" w:lastColumn="0" w:noHBand="0" w:noVBand="1"/>
      </w:tblPr>
      <w:tblGrid>
        <w:gridCol w:w="540"/>
        <w:gridCol w:w="654"/>
        <w:gridCol w:w="1080"/>
        <w:gridCol w:w="2523"/>
        <w:gridCol w:w="1559"/>
        <w:gridCol w:w="1415"/>
        <w:gridCol w:w="1471"/>
        <w:gridCol w:w="1029"/>
        <w:gridCol w:w="589"/>
        <w:gridCol w:w="882"/>
        <w:gridCol w:w="589"/>
        <w:gridCol w:w="1762"/>
      </w:tblGrid>
      <w:tr w:rsidR="00FF7EA6" w:rsidTr="00DD6189">
        <w:trPr>
          <w:trHeight w:val="420"/>
          <w:tblCellSpacing w:w="0" w:type="dxa"/>
        </w:trPr>
        <w:tc>
          <w:tcPr>
            <w:tcW w:w="192"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黑体" w:eastAsia="黑体" w:hAnsi="黑体" w:cs="宋体" w:hint="eastAsia"/>
                <w:kern w:val="0"/>
                <w:sz w:val="23"/>
                <w:szCs w:val="23"/>
              </w:rPr>
              <w:t>序号</w:t>
            </w:r>
          </w:p>
        </w:tc>
        <w:tc>
          <w:tcPr>
            <w:tcW w:w="615" w:type="pct"/>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黑体" w:eastAsia="黑体" w:hAnsi="黑体" w:cs="宋体" w:hint="eastAsia"/>
                <w:kern w:val="0"/>
                <w:sz w:val="23"/>
                <w:szCs w:val="23"/>
              </w:rPr>
              <w:t>公开事项</w:t>
            </w:r>
          </w:p>
        </w:tc>
        <w:tc>
          <w:tcPr>
            <w:tcW w:w="895"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黑体" w:eastAsia="黑体" w:hAnsi="黑体" w:cs="宋体" w:hint="eastAsia"/>
                <w:kern w:val="0"/>
                <w:sz w:val="23"/>
                <w:szCs w:val="23"/>
              </w:rPr>
              <w:t>公开内容（要素）</w:t>
            </w:r>
          </w:p>
        </w:tc>
        <w:tc>
          <w:tcPr>
            <w:tcW w:w="553"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黑体" w:eastAsia="黑体" w:hAnsi="黑体" w:cs="宋体" w:hint="eastAsia"/>
                <w:kern w:val="0"/>
                <w:sz w:val="23"/>
                <w:szCs w:val="23"/>
              </w:rPr>
              <w:t>公开依据</w:t>
            </w:r>
          </w:p>
        </w:tc>
        <w:tc>
          <w:tcPr>
            <w:tcW w:w="502"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黑体" w:eastAsia="黑体" w:hAnsi="黑体" w:cs="宋体" w:hint="eastAsia"/>
                <w:kern w:val="0"/>
                <w:sz w:val="23"/>
                <w:szCs w:val="23"/>
              </w:rPr>
              <w:t>公开时限</w:t>
            </w:r>
          </w:p>
        </w:tc>
        <w:tc>
          <w:tcPr>
            <w:tcW w:w="522"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黑体" w:eastAsia="黑体" w:hAnsi="黑体" w:cs="宋体" w:hint="eastAsia"/>
                <w:kern w:val="0"/>
                <w:sz w:val="23"/>
                <w:szCs w:val="23"/>
              </w:rPr>
              <w:t>公开主体</w:t>
            </w:r>
          </w:p>
        </w:tc>
        <w:tc>
          <w:tcPr>
            <w:tcW w:w="574" w:type="pct"/>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黑体" w:eastAsia="黑体" w:hAnsi="黑体" w:cs="宋体" w:hint="eastAsia"/>
                <w:kern w:val="0"/>
                <w:sz w:val="23"/>
                <w:szCs w:val="23"/>
              </w:rPr>
              <w:t>公开对象</w:t>
            </w:r>
          </w:p>
        </w:tc>
        <w:tc>
          <w:tcPr>
            <w:tcW w:w="522" w:type="pct"/>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黑体" w:eastAsia="黑体" w:hAnsi="黑体" w:cs="宋体" w:hint="eastAsia"/>
                <w:kern w:val="0"/>
                <w:sz w:val="23"/>
                <w:szCs w:val="23"/>
              </w:rPr>
              <w:t>公开方式</w:t>
            </w:r>
          </w:p>
        </w:tc>
        <w:tc>
          <w:tcPr>
            <w:tcW w:w="625" w:type="pct"/>
            <w:vMerge w:val="restart"/>
            <w:tcBorders>
              <w:top w:val="single" w:sz="6" w:space="0" w:color="auto"/>
              <w:left w:val="single" w:sz="6" w:space="0" w:color="auto"/>
              <w:right w:val="single" w:sz="6" w:space="0" w:color="auto"/>
            </w:tcBorders>
            <w:vAlign w:val="center"/>
          </w:tcPr>
          <w:p w:rsidR="00FF7EA6" w:rsidRDefault="00FF7EA6">
            <w:pPr>
              <w:widowControl/>
              <w:jc w:val="center"/>
              <w:rPr>
                <w:rFonts w:ascii="黑体" w:eastAsia="黑体" w:hAnsi="黑体" w:cs="宋体"/>
                <w:kern w:val="0"/>
                <w:sz w:val="23"/>
                <w:szCs w:val="23"/>
              </w:rPr>
            </w:pPr>
            <w:r>
              <w:rPr>
                <w:rFonts w:ascii="黑体" w:eastAsia="黑体" w:hAnsi="黑体" w:cs="宋体" w:hint="eastAsia"/>
                <w:kern w:val="0"/>
                <w:sz w:val="23"/>
                <w:szCs w:val="23"/>
              </w:rPr>
              <w:t>公开渠道</w:t>
            </w:r>
          </w:p>
        </w:tc>
      </w:tr>
      <w:tr w:rsidR="00FF7EA6" w:rsidTr="00DD6189">
        <w:trPr>
          <w:trHeight w:val="1125"/>
          <w:tblCellSpacing w:w="0" w:type="dxa"/>
        </w:trPr>
        <w:tc>
          <w:tcPr>
            <w:tcW w:w="192"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23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黑体" w:eastAsia="黑体" w:hAnsi="黑体" w:cs="宋体" w:hint="eastAsia"/>
                <w:kern w:val="0"/>
                <w:sz w:val="23"/>
                <w:szCs w:val="23"/>
              </w:rPr>
              <w:t>一级事项</w:t>
            </w: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黑体" w:eastAsia="黑体" w:hAnsi="黑体" w:cs="宋体" w:hint="eastAsia"/>
                <w:kern w:val="0"/>
                <w:sz w:val="23"/>
                <w:szCs w:val="23"/>
              </w:rPr>
              <w:t>二级事项</w:t>
            </w:r>
          </w:p>
        </w:tc>
        <w:tc>
          <w:tcPr>
            <w:tcW w:w="895"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553"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502"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522"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黑体" w:eastAsia="黑体" w:hAnsi="黑体" w:cs="宋体" w:hint="eastAsia"/>
                <w:kern w:val="0"/>
                <w:sz w:val="23"/>
                <w:szCs w:val="23"/>
              </w:rPr>
              <w:t>全社会</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黑体" w:eastAsia="黑体" w:hAnsi="黑体" w:cs="宋体" w:hint="eastAsia"/>
                <w:kern w:val="0"/>
                <w:sz w:val="23"/>
                <w:szCs w:val="23"/>
              </w:rPr>
              <w:t>特定群众</w:t>
            </w: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黑体" w:eastAsia="黑体" w:hAnsi="黑体" w:cs="宋体" w:hint="eastAsia"/>
                <w:kern w:val="0"/>
                <w:sz w:val="23"/>
                <w:szCs w:val="23"/>
              </w:rPr>
              <w:t>主动公开</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黑体" w:eastAsia="黑体" w:hAnsi="黑体" w:cs="宋体" w:hint="eastAsia"/>
                <w:kern w:val="0"/>
                <w:sz w:val="23"/>
                <w:szCs w:val="23"/>
              </w:rPr>
              <w:t>依申请</w:t>
            </w:r>
          </w:p>
        </w:tc>
        <w:tc>
          <w:tcPr>
            <w:tcW w:w="625" w:type="pct"/>
            <w:vMerge/>
            <w:tcBorders>
              <w:left w:val="single" w:sz="6" w:space="0" w:color="auto"/>
              <w:bottom w:val="single" w:sz="6" w:space="0" w:color="auto"/>
              <w:right w:val="single" w:sz="6" w:space="0" w:color="auto"/>
            </w:tcBorders>
          </w:tcPr>
          <w:p w:rsidR="00FF7EA6" w:rsidRDefault="00FF7EA6">
            <w:pPr>
              <w:widowControl/>
              <w:jc w:val="center"/>
              <w:rPr>
                <w:rFonts w:ascii="黑体" w:eastAsia="黑体" w:hAnsi="黑体" w:cs="宋体"/>
                <w:kern w:val="0"/>
                <w:sz w:val="23"/>
                <w:szCs w:val="23"/>
              </w:rPr>
            </w:pPr>
          </w:p>
        </w:tc>
      </w:tr>
      <w:tr w:rsidR="00FF7EA6" w:rsidTr="00DD6189">
        <w:trPr>
          <w:trHeight w:val="765"/>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1</w:t>
            </w:r>
          </w:p>
        </w:tc>
        <w:tc>
          <w:tcPr>
            <w:tcW w:w="232"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政策</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文件</w:t>
            </w: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法律法规</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与安全生产有关的法律、法规</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750"/>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2</w:t>
            </w:r>
          </w:p>
        </w:tc>
        <w:tc>
          <w:tcPr>
            <w:tcW w:w="232"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部门规范性文件</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与安全生产有关的部门规范性文件</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900"/>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3</w:t>
            </w:r>
          </w:p>
        </w:tc>
        <w:tc>
          <w:tcPr>
            <w:tcW w:w="232"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其他政策文件</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其他可以公开的与安全生产有关的政策文件，包括改革方案、发展规划、专项规划、工作计划等</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885"/>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4</w:t>
            </w:r>
          </w:p>
        </w:tc>
        <w:tc>
          <w:tcPr>
            <w:tcW w:w="232"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标准</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安全生产领域有关的国家标准、行业标准、地方标准等</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宋体" w:eastAsia="宋体" w:hAnsi="宋体" w:cs="宋体"/>
                <w:kern w:val="0"/>
                <w:sz w:val="24"/>
                <w:szCs w:val="24"/>
              </w:rPr>
            </w:pPr>
            <w:r>
              <w:rPr>
                <w:rFonts w:eastAsia="仿宋_GB2312"/>
                <w:color w:val="000000"/>
                <w:kern w:val="0"/>
                <w:szCs w:val="21"/>
                <w:lang w:bidi="ar"/>
              </w:rPr>
              <w:t>政府网站</w:t>
            </w:r>
          </w:p>
        </w:tc>
      </w:tr>
      <w:tr w:rsidR="00FF7EA6" w:rsidTr="00DD6189">
        <w:trPr>
          <w:trHeight w:val="1080"/>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5</w:t>
            </w:r>
          </w:p>
        </w:tc>
        <w:tc>
          <w:tcPr>
            <w:tcW w:w="232"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重大决策草案</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涉及管理相对人切身利益、需社会广泛知晓的重要改革方案等重大决策，决策前向社会公开决策草案、决策依据</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《政府信息公开条例》、《关于全面推进政务公开工作的意见》</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按进展情况及时公开</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1320"/>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lastRenderedPageBreak/>
              <w:t>6</w:t>
            </w:r>
          </w:p>
        </w:tc>
        <w:tc>
          <w:tcPr>
            <w:tcW w:w="232"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政策</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文件</w:t>
            </w: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重大政策解读及回应</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有关重大政策的解读与回应，安全生产相关热点问题的解读与回应</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《政府信息公开条例》、《关于全面推进政务公开工作的意见》</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重大决策</w:t>
            </w:r>
            <w:proofErr w:type="gramStart"/>
            <w:r>
              <w:rPr>
                <w:rFonts w:ascii="仿宋_GB2312" w:eastAsia="仿宋_GB2312" w:hAnsi="宋体" w:cs="宋体" w:hint="eastAsia"/>
                <w:kern w:val="0"/>
                <w:sz w:val="18"/>
                <w:szCs w:val="18"/>
              </w:rPr>
              <w:t>作出</w:t>
            </w:r>
            <w:proofErr w:type="gramEnd"/>
            <w:r>
              <w:rPr>
                <w:rFonts w:ascii="仿宋_GB2312" w:eastAsia="仿宋_GB2312" w:hAnsi="宋体" w:cs="宋体" w:hint="eastAsia"/>
                <w:kern w:val="0"/>
                <w:sz w:val="18"/>
                <w:szCs w:val="18"/>
              </w:rPr>
              <w:t>后及时公开</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1245"/>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7</w:t>
            </w:r>
          </w:p>
        </w:tc>
        <w:tc>
          <w:tcPr>
            <w:tcW w:w="232"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重要会议</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通过会议讨论</w:t>
            </w:r>
            <w:proofErr w:type="gramStart"/>
            <w:r>
              <w:rPr>
                <w:rFonts w:ascii="仿宋_GB2312" w:eastAsia="仿宋_GB2312" w:hAnsi="宋体" w:cs="宋体" w:hint="eastAsia"/>
                <w:kern w:val="0"/>
                <w:sz w:val="18"/>
                <w:szCs w:val="18"/>
              </w:rPr>
              <w:t>作出</w:t>
            </w:r>
            <w:proofErr w:type="gramEnd"/>
            <w:r>
              <w:rPr>
                <w:rFonts w:ascii="仿宋_GB2312" w:eastAsia="仿宋_GB2312" w:hAnsi="宋体" w:cs="宋体" w:hint="eastAsia"/>
                <w:kern w:val="0"/>
                <w:sz w:val="18"/>
                <w:szCs w:val="18"/>
              </w:rPr>
              <w:t>重要改革方案等重大决策时，经党组研究认为有必要公开讨论决策过程的会议</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《政府信息公开条例》、《关于全面推进政务公开工作的意见》</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提前一周发通知邀请</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915"/>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8</w:t>
            </w:r>
          </w:p>
        </w:tc>
        <w:tc>
          <w:tcPr>
            <w:tcW w:w="232"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征集采纳社会公众意见情况</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重大决策草案公布后征集到的社会公众意见情况、采纳与否情况及理由等</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《政府信息公开条例》、《关于全面推进政务公开工作的意见》</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征求意见时对外公布的时限内公开</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宋体" w:eastAsia="宋体" w:hAnsi="宋体" w:cs="宋体"/>
                <w:kern w:val="0"/>
                <w:sz w:val="24"/>
                <w:szCs w:val="24"/>
              </w:rPr>
            </w:pPr>
            <w:r>
              <w:rPr>
                <w:rFonts w:eastAsia="仿宋_GB2312"/>
                <w:color w:val="000000"/>
                <w:kern w:val="0"/>
                <w:szCs w:val="21"/>
                <w:lang w:bidi="ar"/>
              </w:rPr>
              <w:t>政府网站</w:t>
            </w:r>
          </w:p>
        </w:tc>
      </w:tr>
      <w:tr w:rsidR="00FF7EA6" w:rsidTr="00DD6189">
        <w:trPr>
          <w:trHeight w:val="1530"/>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9</w:t>
            </w:r>
          </w:p>
        </w:tc>
        <w:tc>
          <w:tcPr>
            <w:tcW w:w="23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依法</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行政</w:t>
            </w: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行政许可</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办理行政许可和其他对外管理服务事项的依据、条件、程序</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《政府信息公开条例》、《关于推进安全生产领域改革发展的意见》</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1080"/>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10</w:t>
            </w:r>
          </w:p>
        </w:tc>
        <w:tc>
          <w:tcPr>
            <w:tcW w:w="232"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依法</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行政</w:t>
            </w: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行政处罚</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办理行政处罚的依据、条件、程序以及本级行政机关认为具有一定社会影响的行政处罚决定</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《政府信息公开条例》、《关于推进安全生产领域改革发展的意见》</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1680"/>
          <w:tblCellSpacing w:w="0" w:type="dxa"/>
        </w:trPr>
        <w:tc>
          <w:tcPr>
            <w:tcW w:w="192" w:type="pct"/>
            <w:tcBorders>
              <w:top w:val="single" w:sz="8"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lastRenderedPageBreak/>
              <w:t>11</w:t>
            </w:r>
          </w:p>
        </w:tc>
        <w:tc>
          <w:tcPr>
            <w:tcW w:w="232" w:type="pct"/>
            <w:vMerge/>
            <w:tcBorders>
              <w:top w:val="single" w:sz="8"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383" w:type="pct"/>
            <w:tcBorders>
              <w:top w:val="single" w:sz="8"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行政强制</w:t>
            </w:r>
          </w:p>
        </w:tc>
        <w:tc>
          <w:tcPr>
            <w:tcW w:w="895" w:type="pct"/>
            <w:tcBorders>
              <w:top w:val="single" w:sz="8"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办理行政强制的依据、条件、程序</w:t>
            </w:r>
          </w:p>
        </w:tc>
        <w:tc>
          <w:tcPr>
            <w:tcW w:w="553" w:type="pct"/>
            <w:tcBorders>
              <w:top w:val="single" w:sz="8"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《政府信息公开条例》、《突发事件应对法》、《突发事件应急预案管理办法》、《中共中央 国务院关于推进安全生产领域改革发展的意见》</w:t>
            </w:r>
          </w:p>
        </w:tc>
        <w:tc>
          <w:tcPr>
            <w:tcW w:w="502" w:type="pct"/>
            <w:tcBorders>
              <w:top w:val="single" w:sz="8"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522" w:type="pct"/>
            <w:tcBorders>
              <w:top w:val="single" w:sz="8"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8"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8"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8"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8"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8"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1560"/>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12</w:t>
            </w:r>
          </w:p>
        </w:tc>
        <w:tc>
          <w:tcPr>
            <w:tcW w:w="23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行政</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管理</w:t>
            </w: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隐患管理</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重大隐患排查、挂牌督办及其整改情况，安全生产举报电话等</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《安全生产法》、《政府信息公开条例》、《中共中央 国务院关于推进安全生产领域改革发展的意见》</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按进展情况及时公开</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宋体" w:eastAsia="宋体" w:hAnsi="宋体" w:cs="宋体"/>
                <w:kern w:val="0"/>
                <w:sz w:val="24"/>
                <w:szCs w:val="24"/>
              </w:rPr>
            </w:pPr>
            <w:r>
              <w:rPr>
                <w:rFonts w:eastAsia="仿宋_GB2312"/>
                <w:color w:val="000000"/>
                <w:kern w:val="0"/>
                <w:szCs w:val="21"/>
                <w:lang w:bidi="ar"/>
              </w:rPr>
              <w:t>政府网站</w:t>
            </w:r>
          </w:p>
        </w:tc>
      </w:tr>
      <w:tr w:rsidR="00FF7EA6" w:rsidTr="00DD6189">
        <w:trPr>
          <w:trHeight w:val="1545"/>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13</w:t>
            </w:r>
          </w:p>
        </w:tc>
        <w:tc>
          <w:tcPr>
            <w:tcW w:w="232"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行政</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管理</w:t>
            </w: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应急管理</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 xml:space="preserve">承担处置主责、非敏感的应急信息，包括事故灾害类预警信息、事故信息、事故后采取的应急处置措施和应对结果等 </w:t>
            </w:r>
            <w:r>
              <w:rPr>
                <w:rFonts w:ascii="仿宋_GB2312" w:eastAsia="仿宋_GB2312" w:hAnsi="宋体" w:cs="宋体" w:hint="eastAsia"/>
                <w:kern w:val="0"/>
                <w:sz w:val="18"/>
                <w:szCs w:val="18"/>
              </w:rPr>
              <w:t> </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《政府信息公开条例》、《突发事件应对法》、《关于全面加强政务公开工作的意见》</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按进展情况及时公开</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1545"/>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lastRenderedPageBreak/>
              <w:t>14</w:t>
            </w:r>
          </w:p>
        </w:tc>
        <w:tc>
          <w:tcPr>
            <w:tcW w:w="232"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黑名单管理</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列入或撤销纳入安全生产黑名单管理的企业信息，具体企业名称、证照编号、经营地址、负责人姓名等</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《政府信息公开条例》、《社会信用体系建设规划纲（2014-2020年）》</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1080"/>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15</w:t>
            </w:r>
          </w:p>
        </w:tc>
        <w:tc>
          <w:tcPr>
            <w:tcW w:w="232"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行政</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管理</w:t>
            </w: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事故通报</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《安全生产法》、《政府信息公开条例》、《中共中央 国务院关于推进安全生产领域改革发展的意见》</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按照中央有关要求公开</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1530"/>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16</w:t>
            </w:r>
          </w:p>
        </w:tc>
        <w:tc>
          <w:tcPr>
            <w:tcW w:w="232"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动态信息</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业务工作动态、安全生产执法检查动态</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《政府信息公开条例》、《中共中央 国务院关于推进安全生产领域改革发展的意见》</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按进展情况及时公开</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宋体" w:eastAsia="宋体" w:hAnsi="宋体" w:cs="宋体"/>
                <w:kern w:val="0"/>
                <w:sz w:val="24"/>
                <w:szCs w:val="24"/>
              </w:rPr>
            </w:pPr>
            <w:r>
              <w:rPr>
                <w:rFonts w:eastAsia="仿宋_GB2312"/>
                <w:color w:val="000000"/>
                <w:kern w:val="0"/>
                <w:szCs w:val="21"/>
                <w:lang w:bidi="ar"/>
              </w:rPr>
              <w:t>政府网站</w:t>
            </w:r>
          </w:p>
        </w:tc>
      </w:tr>
      <w:tr w:rsidR="00FF7EA6" w:rsidTr="00DD6189">
        <w:trPr>
          <w:trHeight w:val="2805"/>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lastRenderedPageBreak/>
              <w:t>17</w:t>
            </w:r>
          </w:p>
        </w:tc>
        <w:tc>
          <w:tcPr>
            <w:tcW w:w="23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行政</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管理</w:t>
            </w: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安全生产预警提示信息</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气象及灾害预警信息，不同时段、不同领域安全生产提示信息</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《政府信息公开条例》、《中共中央 国务院关于推进安全生产领域改革发展的意见》</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信息形成后及时公开</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1395"/>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18</w:t>
            </w:r>
          </w:p>
        </w:tc>
        <w:tc>
          <w:tcPr>
            <w:tcW w:w="232"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公共</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服务</w:t>
            </w: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政务公开目录</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政务公开事项的索引、名称、内容概述、生成日期等</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《政府信息公开条例》、《中共中央 国务院关于推进安全生产领域改革发展的意见》</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按进展情况及时公开</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1395"/>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19</w:t>
            </w:r>
          </w:p>
        </w:tc>
        <w:tc>
          <w:tcPr>
            <w:tcW w:w="232"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政务公开标准</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政府信息公开指南等流程性信息</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按进展情况及时公开</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1080"/>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20</w:t>
            </w:r>
          </w:p>
        </w:tc>
        <w:tc>
          <w:tcPr>
            <w:tcW w:w="232"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公共</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服务</w:t>
            </w: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权力清单及责任清单</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同级政府审批通过的行政执法主体信息和行政许可、行政处罚、行政强制、行政检查、行政确认、行政奖励及其他行政职权等行政执法职权职责清单</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《政府信息公开条例》、《中共中央 国务院关于推进安全生产领域改革发展的意见》</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信息形成或者变更20个工作日内，如有更新，及时公开</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宋体" w:eastAsia="宋体" w:hAnsi="宋体" w:cs="宋体"/>
                <w:kern w:val="0"/>
                <w:sz w:val="24"/>
                <w:szCs w:val="24"/>
              </w:rPr>
            </w:pPr>
            <w:r>
              <w:rPr>
                <w:rFonts w:eastAsia="仿宋_GB2312"/>
                <w:color w:val="000000"/>
                <w:kern w:val="0"/>
                <w:szCs w:val="21"/>
                <w:lang w:bidi="ar"/>
              </w:rPr>
              <w:t>政府网站</w:t>
            </w:r>
          </w:p>
        </w:tc>
      </w:tr>
      <w:tr w:rsidR="00FF7EA6" w:rsidTr="00DD6189">
        <w:trPr>
          <w:trHeight w:val="1080"/>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lastRenderedPageBreak/>
              <w:t>21</w:t>
            </w:r>
          </w:p>
        </w:tc>
        <w:tc>
          <w:tcPr>
            <w:tcW w:w="232"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主要业务办事指南</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主要业务工作的办事依据、程序、时限，办事时间、地点、部门、联系方式及相关办理结果</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《政府信息公开条例》、《中共中央 国务院关于推进安全生产领域改革发展的意见》</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信息形成或者变更之日起20个工作日内</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902"/>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22</w:t>
            </w:r>
          </w:p>
        </w:tc>
        <w:tc>
          <w:tcPr>
            <w:tcW w:w="232"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年度报告</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政府信息公开年度报告及相关统计报表</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每年1月31日前</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1080"/>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23</w:t>
            </w:r>
          </w:p>
        </w:tc>
        <w:tc>
          <w:tcPr>
            <w:tcW w:w="23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重点</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领域</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信息</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公开</w:t>
            </w: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财政资金信息</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预算、决算</w:t>
            </w:r>
          </w:p>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 “三公”经费</w:t>
            </w:r>
          </w:p>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安全生产专项资金使用等财政资金信息</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《政府信息公开条例》、《国务院关于深化预算管理制度改革的决定》、《国务院办公厅关于进一步推进预算公开工作意见的通知》</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按中央要求时限公开</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1680"/>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24</w:t>
            </w:r>
          </w:p>
        </w:tc>
        <w:tc>
          <w:tcPr>
            <w:tcW w:w="232"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重点</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领域</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信息</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公开</w:t>
            </w: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政府采购信息</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本单位采购实施情况相关信息</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《政府信息公开条例》、《国务院关于深化预算管理制度改革的决定》、中办、国办印发《关于进一步推进预算公开工作的意</w:t>
            </w:r>
            <w:r>
              <w:rPr>
                <w:rFonts w:ascii="仿宋_GB2312" w:eastAsia="仿宋_GB2312" w:hAnsi="宋体" w:cs="宋体" w:hint="eastAsia"/>
                <w:kern w:val="0"/>
                <w:sz w:val="18"/>
                <w:szCs w:val="18"/>
              </w:rPr>
              <w:lastRenderedPageBreak/>
              <w:t>见》的通知</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lastRenderedPageBreak/>
              <w:t>按进展情况及时公开</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宋体" w:eastAsia="宋体" w:hAnsi="宋体" w:cs="宋体"/>
                <w:kern w:val="0"/>
                <w:sz w:val="24"/>
                <w:szCs w:val="24"/>
              </w:rPr>
            </w:pPr>
            <w:r>
              <w:rPr>
                <w:rFonts w:eastAsia="仿宋_GB2312"/>
                <w:color w:val="000000"/>
                <w:kern w:val="0"/>
                <w:szCs w:val="21"/>
                <w:lang w:bidi="ar"/>
              </w:rPr>
              <w:t>政府网站</w:t>
            </w:r>
          </w:p>
        </w:tc>
      </w:tr>
      <w:tr w:rsidR="00FF7EA6" w:rsidTr="00DD6189">
        <w:trPr>
          <w:trHeight w:val="1395"/>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lastRenderedPageBreak/>
              <w:t>25</w:t>
            </w:r>
          </w:p>
        </w:tc>
        <w:tc>
          <w:tcPr>
            <w:tcW w:w="232"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办事纪律和监督管理</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本单位的办事纪律,受理投诉、举报、信访的途径等内容</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《政府信息公开条例》、《中共中央 国务院关于推进安全生产领域改革发展的意见》</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按进展情况及时公开</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1080"/>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26</w:t>
            </w:r>
          </w:p>
        </w:tc>
        <w:tc>
          <w:tcPr>
            <w:tcW w:w="232"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重点</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领域</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信息</w:t>
            </w:r>
          </w:p>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公开</w:t>
            </w: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重大工程项目信息</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项目名称、执行措施、责任分工、取得成效、后续举措等</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《政府信息公开条例》、《国务院办公厅关于推进重大建设项目批准和实施领域政府信息公开的意见》</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按照中央有关要求公开</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1080"/>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27</w:t>
            </w:r>
          </w:p>
        </w:tc>
        <w:tc>
          <w:tcPr>
            <w:tcW w:w="232"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检查和巡查发现安全监管监察问题</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检查和巡查发现的、并要求向社会公开的问题及整改落实情况</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《政府信息公开条例》、《中共中央 国务院关于推进安全生产领域改革发展的意见》</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按进展情况及时公开</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FF7EA6" w:rsidTr="00DD6189">
        <w:trPr>
          <w:trHeight w:val="1680"/>
          <w:tblCellSpacing w:w="0" w:type="dxa"/>
        </w:trPr>
        <w:tc>
          <w:tcPr>
            <w:tcW w:w="19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lastRenderedPageBreak/>
              <w:t>28</w:t>
            </w:r>
          </w:p>
        </w:tc>
        <w:tc>
          <w:tcPr>
            <w:tcW w:w="232" w:type="pct"/>
            <w:vMerge/>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left"/>
              <w:rPr>
                <w:rFonts w:ascii="宋体" w:eastAsia="宋体" w:hAnsi="宋体" w:cs="宋体"/>
                <w:kern w:val="0"/>
                <w:sz w:val="24"/>
                <w:szCs w:val="24"/>
              </w:rPr>
            </w:pPr>
          </w:p>
        </w:tc>
        <w:tc>
          <w:tcPr>
            <w:tcW w:w="38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建议提案办理</w:t>
            </w:r>
          </w:p>
        </w:tc>
        <w:tc>
          <w:tcPr>
            <w:tcW w:w="89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办理制度与推进情况            </w:t>
            </w:r>
          </w:p>
          <w:p w:rsidR="00FF7EA6" w:rsidRDefault="00FF7EA6">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人大代表建议办理              </w:t>
            </w:r>
          </w:p>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政协委员提案办理</w:t>
            </w:r>
          </w:p>
        </w:tc>
        <w:tc>
          <w:tcPr>
            <w:tcW w:w="55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《政府信息公开条例》、《国务院办公厅关于做好全国人大代表建议和全国政协委员提案办理结果公开工作的通知》</w:t>
            </w:r>
          </w:p>
        </w:tc>
        <w:tc>
          <w:tcPr>
            <w:tcW w:w="50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按照中央有关要求公开</w:t>
            </w:r>
          </w:p>
        </w:tc>
        <w:tc>
          <w:tcPr>
            <w:tcW w:w="522"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灌南县应急管理局办公室</w:t>
            </w:r>
          </w:p>
        </w:tc>
        <w:tc>
          <w:tcPr>
            <w:tcW w:w="365"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313"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0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FF7EA6" w:rsidRDefault="00FF7EA6">
            <w:pPr>
              <w:widowControl/>
              <w:jc w:val="left"/>
              <w:rPr>
                <w:rFonts w:ascii="宋体" w:eastAsia="宋体" w:hAnsi="宋体" w:cs="宋体"/>
                <w:kern w:val="0"/>
                <w:sz w:val="24"/>
                <w:szCs w:val="24"/>
              </w:rPr>
            </w:pPr>
          </w:p>
        </w:tc>
        <w:tc>
          <w:tcPr>
            <w:tcW w:w="625" w:type="pct"/>
            <w:tcBorders>
              <w:top w:val="single" w:sz="6" w:space="0" w:color="auto"/>
              <w:left w:val="single" w:sz="6" w:space="0" w:color="auto"/>
              <w:bottom w:val="single" w:sz="6" w:space="0" w:color="auto"/>
              <w:right w:val="single" w:sz="6" w:space="0" w:color="auto"/>
            </w:tcBorders>
            <w:vAlign w:val="center"/>
          </w:tcPr>
          <w:p w:rsidR="00FF7EA6" w:rsidRDefault="00FF7EA6">
            <w:pPr>
              <w:widowControl/>
              <w:jc w:val="center"/>
              <w:rPr>
                <w:rFonts w:ascii="宋体" w:eastAsia="宋体" w:hAnsi="宋体" w:cs="宋体"/>
                <w:kern w:val="0"/>
                <w:sz w:val="24"/>
                <w:szCs w:val="24"/>
              </w:rPr>
            </w:pPr>
            <w:r>
              <w:rPr>
                <w:rFonts w:eastAsia="仿宋_GB2312"/>
                <w:color w:val="000000"/>
                <w:kern w:val="0"/>
                <w:szCs w:val="21"/>
                <w:lang w:bidi="ar"/>
              </w:rPr>
              <w:t>政府网站</w:t>
            </w:r>
          </w:p>
        </w:tc>
      </w:tr>
    </w:tbl>
    <w:p w:rsidR="00F92EC8" w:rsidRDefault="00F92EC8">
      <w:pPr>
        <w:widowControl/>
        <w:shd w:val="clear" w:color="auto" w:fill="FFFFFF"/>
        <w:jc w:val="left"/>
        <w:rPr>
          <w:rFonts w:ascii="微软雅黑" w:eastAsia="宋体" w:hAnsi="微软雅黑" w:cs="宋体"/>
          <w:color w:val="000000"/>
          <w:kern w:val="0"/>
          <w:sz w:val="24"/>
          <w:szCs w:val="24"/>
        </w:rPr>
      </w:pPr>
    </w:p>
    <w:p w:rsidR="00F92EC8" w:rsidRDefault="00F92EC8"/>
    <w:sectPr w:rsidR="00F92EC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293" w:rsidRDefault="005E7293" w:rsidP="00D75029">
      <w:r>
        <w:separator/>
      </w:r>
    </w:p>
  </w:endnote>
  <w:endnote w:type="continuationSeparator" w:id="0">
    <w:p w:rsidR="005E7293" w:rsidRDefault="005E7293" w:rsidP="00D7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293" w:rsidRDefault="005E7293" w:rsidP="00D75029">
      <w:r>
        <w:separator/>
      </w:r>
    </w:p>
  </w:footnote>
  <w:footnote w:type="continuationSeparator" w:id="0">
    <w:p w:rsidR="005E7293" w:rsidRDefault="005E7293" w:rsidP="00D75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1F"/>
    <w:rsid w:val="00115DDC"/>
    <w:rsid w:val="001C6664"/>
    <w:rsid w:val="002D0E0B"/>
    <w:rsid w:val="003859D0"/>
    <w:rsid w:val="0041741E"/>
    <w:rsid w:val="005E7293"/>
    <w:rsid w:val="006412B7"/>
    <w:rsid w:val="006A18F6"/>
    <w:rsid w:val="0074231F"/>
    <w:rsid w:val="0076226D"/>
    <w:rsid w:val="008C2248"/>
    <w:rsid w:val="008F26AD"/>
    <w:rsid w:val="009B29B8"/>
    <w:rsid w:val="00C06C62"/>
    <w:rsid w:val="00CE6E0A"/>
    <w:rsid w:val="00D75029"/>
    <w:rsid w:val="00D92511"/>
    <w:rsid w:val="00DB1EFB"/>
    <w:rsid w:val="00DD6189"/>
    <w:rsid w:val="00F05E0D"/>
    <w:rsid w:val="00F92EC8"/>
    <w:rsid w:val="00FD1DF8"/>
    <w:rsid w:val="00FF7EA6"/>
    <w:rsid w:val="134218BE"/>
    <w:rsid w:val="1DA23941"/>
    <w:rsid w:val="2E7E1446"/>
    <w:rsid w:val="706E5494"/>
    <w:rsid w:val="70E51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
    <w:name w:val="批注框文本 Char"/>
    <w:basedOn w:val="a0"/>
    <w:link w:val="a3"/>
    <w:uiPriority w:val="99"/>
    <w:semiHidden/>
    <w:rPr>
      <w:sz w:val="18"/>
      <w:szCs w:val="18"/>
    </w:rPr>
  </w:style>
  <w:style w:type="paragraph" w:styleId="a5">
    <w:name w:val="header"/>
    <w:basedOn w:val="a"/>
    <w:link w:val="Char0"/>
    <w:uiPriority w:val="99"/>
    <w:unhideWhenUsed/>
    <w:rsid w:val="00D750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75029"/>
    <w:rPr>
      <w:rFonts w:asciiTheme="minorHAnsi" w:eastAsiaTheme="minorEastAsia" w:hAnsiTheme="minorHAnsi" w:cstheme="minorBidi"/>
      <w:kern w:val="2"/>
      <w:sz w:val="18"/>
      <w:szCs w:val="18"/>
    </w:rPr>
  </w:style>
  <w:style w:type="paragraph" w:styleId="a6">
    <w:name w:val="footer"/>
    <w:basedOn w:val="a"/>
    <w:link w:val="Char1"/>
    <w:uiPriority w:val="99"/>
    <w:unhideWhenUsed/>
    <w:rsid w:val="00D75029"/>
    <w:pPr>
      <w:tabs>
        <w:tab w:val="center" w:pos="4153"/>
        <w:tab w:val="right" w:pos="8306"/>
      </w:tabs>
      <w:snapToGrid w:val="0"/>
      <w:jc w:val="left"/>
    </w:pPr>
    <w:rPr>
      <w:sz w:val="18"/>
      <w:szCs w:val="18"/>
    </w:rPr>
  </w:style>
  <w:style w:type="character" w:customStyle="1" w:styleId="Char1">
    <w:name w:val="页脚 Char"/>
    <w:basedOn w:val="a0"/>
    <w:link w:val="a6"/>
    <w:uiPriority w:val="99"/>
    <w:rsid w:val="00D7502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
    <w:name w:val="批注框文本 Char"/>
    <w:basedOn w:val="a0"/>
    <w:link w:val="a3"/>
    <w:uiPriority w:val="99"/>
    <w:semiHidden/>
    <w:rPr>
      <w:sz w:val="18"/>
      <w:szCs w:val="18"/>
    </w:rPr>
  </w:style>
  <w:style w:type="paragraph" w:styleId="a5">
    <w:name w:val="header"/>
    <w:basedOn w:val="a"/>
    <w:link w:val="Char0"/>
    <w:uiPriority w:val="99"/>
    <w:unhideWhenUsed/>
    <w:rsid w:val="00D7502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75029"/>
    <w:rPr>
      <w:rFonts w:asciiTheme="minorHAnsi" w:eastAsiaTheme="minorEastAsia" w:hAnsiTheme="minorHAnsi" w:cstheme="minorBidi"/>
      <w:kern w:val="2"/>
      <w:sz w:val="18"/>
      <w:szCs w:val="18"/>
    </w:rPr>
  </w:style>
  <w:style w:type="paragraph" w:styleId="a6">
    <w:name w:val="footer"/>
    <w:basedOn w:val="a"/>
    <w:link w:val="Char1"/>
    <w:uiPriority w:val="99"/>
    <w:unhideWhenUsed/>
    <w:rsid w:val="00D75029"/>
    <w:pPr>
      <w:tabs>
        <w:tab w:val="center" w:pos="4153"/>
        <w:tab w:val="right" w:pos="8306"/>
      </w:tabs>
      <w:snapToGrid w:val="0"/>
      <w:jc w:val="left"/>
    </w:pPr>
    <w:rPr>
      <w:sz w:val="18"/>
      <w:szCs w:val="18"/>
    </w:rPr>
  </w:style>
  <w:style w:type="character" w:customStyle="1" w:styleId="Char1">
    <w:name w:val="页脚 Char"/>
    <w:basedOn w:val="a0"/>
    <w:link w:val="a6"/>
    <w:uiPriority w:val="99"/>
    <w:rsid w:val="00D7502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27</cp:revision>
  <dcterms:created xsi:type="dcterms:W3CDTF">2020-10-21T07:40:00Z</dcterms:created>
  <dcterms:modified xsi:type="dcterms:W3CDTF">2020-11-02T07:15:00Z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