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trike w:val="0"/>
          <w:dstrike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trike w:val="0"/>
          <w:dstrike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小龙虾食品安全消费提示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每年六到八月份，是小龙虾形体最为“丰满”的时候，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333333"/>
          <w:spacing w:val="0"/>
          <w:sz w:val="32"/>
          <w:szCs w:val="32"/>
          <w:u w:val="none"/>
          <w:shd w:val="clear" w:fill="FFFFFF"/>
        </w:rPr>
        <w:t>也是人们捕捞和享用它的最佳时机。为保障“小龙虾”食用安全，泰州市食品药品监督管理局向广大市民做出“小龙虾”食品安全消费提示：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7"/>
        <w:jc w:val="both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 xml:space="preserve"> 1、要注重选择外壳具有自然红色光泽、并具有指甲一样的弹性，腹部绒毛和爪上毫毛白净整齐的虾。外壳红得发黑、红中带铁青色、体型异常或已经死亡的则不要购买。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    2、买回“小龙虾“后要做充分处理，最好在清水里养24至36小时，吐净体内的泥沙等杂质。虾头部易含细菌、寄生虫及重金属物质，加工时要予以去除，并清除虾肠，刷洗虾壳，高温烹饪20分钟以上。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    3、烹饪后的小龙虾如果尾部呈笔直状，说明入锅之前就已死亡，这样的虾体内极易含有腐败的蛋白质，对人体影响很大，切勿食用。食用后一旦出现异常感觉，应立即就医，并拨打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监督管理部门123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dstrike w:val="0"/>
          <w:color w:val="333333"/>
          <w:spacing w:val="0"/>
          <w:sz w:val="32"/>
          <w:szCs w:val="32"/>
          <w:u w:val="none"/>
          <w:bdr w:val="none" w:color="auto" w:sz="0" w:space="0"/>
          <w:shd w:val="clear" w:fill="FFFFFF"/>
        </w:rPr>
        <w:t>电话，报告情况。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1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mm</dc:creator>
  <cp:lastModifiedBy>双子不白</cp:lastModifiedBy>
  <dcterms:modified xsi:type="dcterms:W3CDTF">2021-05-25T01:06:10Z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FCE522415BD7429ABCAEE48D3248EA68</vt:lpwstr>
  </property>
</Properties>
</file>