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灌南县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困境儿童风险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等级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评估表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50"/>
        <w:gridCol w:w="2952"/>
        <w:gridCol w:w="4749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风险等级</w:t>
            </w:r>
          </w:p>
        </w:tc>
        <w:tc>
          <w:tcPr>
            <w:tcW w:w="3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认定标准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评估依据</w:t>
            </w:r>
          </w:p>
        </w:tc>
        <w:tc>
          <w:tcPr>
            <w:tcW w:w="4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</w:trPr>
        <w:tc>
          <w:tcPr>
            <w:tcW w:w="8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一级（红色）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护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监护人不明确或监护人拒不履行监护义务；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2.监护人无监护能力；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3.监护人监护抚养能力严重不足；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4.监护人有长期侵害、虐待被监护人的行为。</w:t>
            </w:r>
          </w:p>
        </w:tc>
        <w:tc>
          <w:tcPr>
            <w:tcW w:w="474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1.孤儿：弃婴，弃儿，父母双方死亡、失踪（人民法院宣告，下同）的儿童，父母一方死亡另一方失踪的儿童。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2.监护缺失儿童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父母双方服刑在押或强制隔离戒毒（刑期、戒毒期在 6个月以上，下同）的儿童；父母一方死亡或失踪，另一方服刑在押或强制戒毒的儿童；父母一方死亡或失踪，服刑在押或强制隔离戒毒，另一方弃养（不履行监护抚养责任，失去联系在 6个月以上，下同）的儿童；父母双方弃养的儿童；其他事实无人抚养儿童。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父母双方重残（二级以上残疾，或三级四级精神、智力残疾，下同）、重病（参照各地重特大疾病救助办法规定且需要长期治疗，下同）的儿童；父母一方重残、重病，另一方死亡、失踪、服刑在押、强制戒毒、弃养的儿童；非婚生育，父母无监护抚养能力的儿童。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4.监护人有长期侵害、虐待被监护人的情形。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5.流浪儿童。</w:t>
            </w:r>
          </w:p>
        </w:tc>
        <w:tc>
          <w:tcPr>
            <w:tcW w:w="480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保障政策</w:t>
            </w:r>
            <w:r>
              <w:rPr>
                <w:rFonts w:hint="eastAsia" w:ascii="宋体" w:hAnsi="宋体" w:eastAsia="宋体" w:cs="宋体"/>
                <w:szCs w:val="21"/>
              </w:rPr>
              <w:t>，保证儿童基本生活；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2.落实监护责任人，明确告知监护人的监护职责，督促监护人履行监护义务，监护人涉嫌遗弃、虐待被监护人的，进行司法介入；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3.开展个案服务，进行为期不少于三个月每周不少于一次的学业、心理、社交、成长辅助、行为矫正等方面的跟踪服务；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4.开展家庭服务，含家庭关系调适、知识培训、家庭支持服务等；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5.联系各社会力量，为儿童服务汇集更大资源，提供经其他评估需要的各项服务。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50"/>
        <w:gridCol w:w="2952"/>
        <w:gridCol w:w="4674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风险等级</w:t>
            </w:r>
          </w:p>
        </w:tc>
        <w:tc>
          <w:tcPr>
            <w:tcW w:w="3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认定标准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评估依据</w:t>
            </w:r>
          </w:p>
        </w:tc>
        <w:tc>
          <w:tcPr>
            <w:tcW w:w="4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0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一级（红色）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1.重残儿童，家庭照顾存在不足，无来自社会化的帮助；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2.重病儿童，家庭照顾存在不足，无来自社会的帮助。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1.二级以上残疾或三级四级精神、智力残疾儿童，或三级以上预防接种异常反应残疾儿童；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患重大疾病儿童，包括艾滋病病毒感染、白血病（含再生障碍性贫血、血友病、地中海贫血）、先天性心脏病、尿毒症、慢性肾功能衰竭、器官移植、恶性肿瘤、颅内良性肿瘤等重大疾病，以及医保政策规定的住院和门诊治疗费用1年中自付部分超过2万元的疾病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4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保障政策</w:t>
            </w:r>
            <w:r>
              <w:rPr>
                <w:rFonts w:hint="eastAsia" w:ascii="宋体" w:hAnsi="宋体" w:eastAsia="宋体" w:cs="宋体"/>
                <w:szCs w:val="21"/>
              </w:rPr>
              <w:t>，保证儿童基本生活；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2.开展个案服务，进行为期不少于三个月每周不少于一次的学业、心理、社交、成长辅助、行为矫正等方面的跟踪服务；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3.开展家庭服务，含家庭关系调适、喘息服务、知识培训、家庭支持服务等；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4.联系各社会力量，为儿童服务汇集更大资源，提供经其他评估需要的各项服务。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1.有严重不良行为的困境儿童，直接影响儿童的就学、就业和发展；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2.家庭支持、社会支持严重不足的困境儿童；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3.涉嫌违法犯罪的未成年人。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1.有严重不良行为，如酗酒、吸毒等，严重影响儿童正常发展；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2.家庭支持、社会支持严重不足，社交网络不良，影响儿童顺利发展；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3.其他涉嫌违法犯罪的行为。</w:t>
            </w:r>
          </w:p>
        </w:tc>
        <w:tc>
          <w:tcPr>
            <w:tcW w:w="4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保障政策</w:t>
            </w:r>
            <w:r>
              <w:rPr>
                <w:rFonts w:hint="eastAsia" w:ascii="宋体" w:hAnsi="宋体" w:eastAsia="宋体" w:cs="宋体"/>
                <w:szCs w:val="21"/>
              </w:rPr>
              <w:t>，保证儿童基本生活；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2.督促监护人履行监护义务；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3.开展个案服务，进行为期不少于三个月每周不少于一次的学业、心理、社交、成长辅助、行为矫正等方面的跟踪服务；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4.开展家庭服务，含家庭关系调适、喘息服务、知识培训、家庭支持服务等；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5.联系各社会力量，为儿童服务汇集更大资源，提供经其他评估需要的各项服务。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50"/>
        <w:gridCol w:w="2952"/>
        <w:gridCol w:w="4250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风险等级</w:t>
            </w:r>
          </w:p>
        </w:tc>
        <w:tc>
          <w:tcPr>
            <w:tcW w:w="37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认定标准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评估依据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0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二级（黄色）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护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1.监护人具有一定的监护能力，但履行监护责任存在不到位的情况；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2.监护人与被监护人关系紧张，不利于儿童成长。</w:t>
            </w:r>
          </w:p>
        </w:tc>
        <w:tc>
          <w:tcPr>
            <w:tcW w:w="42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1.监护人明确，但监护责任履行不利，存在对被监护人忽视、照顾不周等情况；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2.监护人与被监护人关系紧张，家庭不完整，家庭关系不和谐，不利于儿童的顺利成长。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1.落实各项保障政策，保证儿童基本生活；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2.督促监护人履行监护义务；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3.开展个案服务，进行为期不少于三个月每月不少于两次的学业、心理、社交、成长辅助等方面的跟踪服务；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4.开展家庭服务，含家庭关系调适、知识培训、家庭支持服务等；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5.联系各社会力量，为儿童服务汇集更大资源，提供经其他评估需要的各项服务。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1.重残儿童，家庭照顾存在一定不足，来自社会的帮助较少；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2.重病儿童，家庭照顾存在一定不足，来自社会的帮助较少。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3.非重残、重病类型的其他困境儿童，但身体状况较差，影响正常发展。</w:t>
            </w:r>
          </w:p>
        </w:tc>
        <w:tc>
          <w:tcPr>
            <w:tcW w:w="42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家庭照顾不周</w:t>
            </w:r>
            <w:r>
              <w:rPr>
                <w:rFonts w:hint="eastAsia" w:ascii="宋体" w:hAnsi="宋体" w:eastAsia="宋体" w:cs="宋体"/>
                <w:szCs w:val="21"/>
              </w:rPr>
              <w:t>，接受的来自社会的关注和帮助较少；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2.非重残、重病类型的困境儿童，但身体状况较差，影响正常发展。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保障政策</w:t>
            </w:r>
            <w:r>
              <w:rPr>
                <w:rFonts w:hint="eastAsia" w:ascii="宋体" w:hAnsi="宋体" w:eastAsia="宋体" w:cs="宋体"/>
                <w:szCs w:val="21"/>
              </w:rPr>
              <w:t>，保证儿童基本生活；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2.开展个案服务，进行为期不少于三个月每月不少于两次的学业、心理、社交、成长辅助等方面的跟踪服务；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3.开展家庭服务，含家庭关系调适、知识培训、家庭支持服务等；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4.联系各社会力量，为儿童服务汇集更大资源，提供经其他评估需要的各项服务。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1.有明显不良行为，影响顺利发展；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2.家庭支持、社会支持不足。</w:t>
            </w:r>
          </w:p>
        </w:tc>
        <w:tc>
          <w:tcPr>
            <w:tcW w:w="42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1.有明显不良行为，如逃学、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吸烟</w:t>
            </w:r>
            <w:r>
              <w:rPr>
                <w:rFonts w:hint="eastAsia" w:ascii="宋体" w:hAnsi="宋体" w:eastAsia="宋体" w:cs="宋体"/>
                <w:szCs w:val="21"/>
              </w:rPr>
              <w:t>等，影响儿童正常发展；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2.家庭支持、社会支持不足，社交网络不良，影响儿童顺利发展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保障政策</w:t>
            </w:r>
            <w:r>
              <w:rPr>
                <w:rFonts w:hint="eastAsia" w:ascii="宋体" w:hAnsi="宋体" w:eastAsia="宋体" w:cs="宋体"/>
                <w:szCs w:val="21"/>
              </w:rPr>
              <w:t>，保证儿童基本生活；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2.督促监护人履行监护义务；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3.开展个案服务，进行为期不少于三个月每月不少于二次的学业、心理、社交、成长辅助、行为矫正等方面的跟踪服务；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4.开展家庭服务，含家庭关系调适、知识培训、家庭支持服务等；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5.联系各社会力量，为儿童服务汇集更大资源，提供经其他评估需要的各项服务。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50"/>
        <w:gridCol w:w="3216"/>
        <w:gridCol w:w="3986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风险等级</w:t>
            </w:r>
          </w:p>
        </w:tc>
        <w:tc>
          <w:tcPr>
            <w:tcW w:w="3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认定标准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评估依据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三级（蓝色）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护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1.监护人有一定监护能力，能正常履行监护责任；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2.家庭关系较协调，儿童成长环境较好。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1.监护人明确，能够正常履行监护责任，不存在明显的对被监护人忽视、照顾不周等情况；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2.监护人与被监护人关系一般，家庭功能无明显缺陷，无明显不利于儿童顺利成长的因素。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1.落实各项保障政策；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2.个案关注：定期走访，密切注意困境儿童的发展情况，走访一般不低于每月一次；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3.其他服务：走访后认为适合困境儿童的各项服务，包括针对困境儿童的小组服务、针对困境儿童家庭、学校、社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Cs w:val="21"/>
              </w:rPr>
              <w:t>的各项服务。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1.重残儿童，家庭照顾存在一定不足，有来自社会的帮助；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2.重病儿童，家庭照顾存在一定不足，有来自社会的帮助；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3.非残疾、重病类型的困境儿童，但身体状况不佳。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1.享受儿童保障政策，有接受的来自社会的关注和帮助；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2.非重残、重病类型的困难儿童，但身体状况不佳。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1.落实各项保障政策；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2.个案关注：定期走访，密切注意困境儿童的发展情况，走访一般不低于每月一次；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3.其他服务：走访后认为适合困境儿童的各项服务，包括针对困境儿童、家庭、学校、社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Cs w:val="21"/>
              </w:rPr>
              <w:t>的各项服务。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1.有轻微越轨行为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1.有轻微越轨行为，需要定期介入、持续关注。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1.落实各项保障政策；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2.个案关注：定期走访，密切注意困境儿童的发展情况，走访一般不低于每月一次；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3.其他服务：走访后认为适合困境儿童的各项服务，包括针对困境儿童的小组服务、针对困境儿童家庭、学校、社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Cs w:val="21"/>
              </w:rPr>
              <w:t>的各项服务。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50"/>
        <w:gridCol w:w="3216"/>
        <w:gridCol w:w="3986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风险等级</w:t>
            </w:r>
          </w:p>
        </w:tc>
        <w:tc>
          <w:tcPr>
            <w:tcW w:w="3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认定标准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评估依据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0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四级（绿色）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1.监护人有监护能力，且能积极履行监护责任；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2.家庭关系协调，儿童成长环境好。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1.监护人明确，监护责任履行正常；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2.监护人与被监护人关系和谐，家庭功能发挥正常，无不利于儿童顺利成长的因素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1.持续关注保障政策落实；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2.持续关注困境儿童及家庭。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1.重残重病儿童，但家庭获得政策保障、社会支持，能够应对正常的生活发展；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2.非残疾、重病类型的困境儿童，身体有生理障碍，但得到政府和社会关注，能保持正常发展。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1.重残重病儿童，但家庭已经获得政府和社会援助，能够保持正常发展；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2.非重残、重病类型的困境儿童， 但已经得到帮助，能保持正常发展。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1.持续关注保障政策落实；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2.持续关注困境儿童及家庭。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02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险</w:t>
            </w:r>
          </w:p>
        </w:tc>
        <w:tc>
          <w:tcPr>
            <w:tcW w:w="32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1.行为基本正常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39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1.行为基本正常，仅需要持续关注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53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1.持续关注保障政策落实；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2.持续关注困境儿童及家庭。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  <w:sectPr>
          <w:footerReference r:id="rId3" w:type="default"/>
          <w:pgSz w:w="16838" w:h="11906" w:orient="landscape"/>
          <w:pgMar w:top="1531" w:right="1417" w:bottom="1531" w:left="1417" w:header="851" w:footer="1020" w:gutter="0"/>
          <w:cols w:space="0" w:num="1"/>
          <w:rtlGutter w:val="0"/>
          <w:docGrid w:type="lines" w:linePitch="319" w:charSpace="0"/>
        </w:sect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21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8278495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651.85pt;height:0pt;width:441pt;z-index:251660288;mso-width-relative:page;mso-height-relative:page;" filled="f" stroked="t" coordsize="21600,21600" o:gfxdata="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v6+M9gAAAAOAQAADwAAAAAAAAABACAAAAAiAAAAZHJzL2Rvd25yZXYu&#10;eG1sUEsBAhQAFAAAAAgAh07iQJJkCxz7AQAA8wMAAA4AAAAAAAAAAQAgAAAAJw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4F"/>
    <w:rsid w:val="000062F6"/>
    <w:rsid w:val="000F670B"/>
    <w:rsid w:val="00190D39"/>
    <w:rsid w:val="001A51C8"/>
    <w:rsid w:val="00431C1E"/>
    <w:rsid w:val="00532E02"/>
    <w:rsid w:val="00885FCC"/>
    <w:rsid w:val="00A322FA"/>
    <w:rsid w:val="00A56C1D"/>
    <w:rsid w:val="00B70004"/>
    <w:rsid w:val="00BA7861"/>
    <w:rsid w:val="00C73B6B"/>
    <w:rsid w:val="00DC0A4F"/>
    <w:rsid w:val="00DF541E"/>
    <w:rsid w:val="00F34DA1"/>
    <w:rsid w:val="01F53380"/>
    <w:rsid w:val="055E4BB7"/>
    <w:rsid w:val="0C94286E"/>
    <w:rsid w:val="19B02114"/>
    <w:rsid w:val="1A465654"/>
    <w:rsid w:val="1D1E1149"/>
    <w:rsid w:val="1F8F06EF"/>
    <w:rsid w:val="2A745BF8"/>
    <w:rsid w:val="2D647620"/>
    <w:rsid w:val="303503B7"/>
    <w:rsid w:val="392E462E"/>
    <w:rsid w:val="3A594B74"/>
    <w:rsid w:val="3E7E7E45"/>
    <w:rsid w:val="4F1D19C6"/>
    <w:rsid w:val="547D0F45"/>
    <w:rsid w:val="5DEE1473"/>
    <w:rsid w:val="5E195A1B"/>
    <w:rsid w:val="609510E0"/>
    <w:rsid w:val="67FC557A"/>
    <w:rsid w:val="68076E1C"/>
    <w:rsid w:val="686C2E1D"/>
    <w:rsid w:val="6C8A06E7"/>
    <w:rsid w:val="742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371</Words>
  <Characters>2120</Characters>
  <Lines>17</Lines>
  <Paragraphs>4</Paragraphs>
  <TotalTime>0</TotalTime>
  <ScaleCrop>false</ScaleCrop>
  <LinksUpToDate>false</LinksUpToDate>
  <CharactersWithSpaces>2487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2020-10-05T01:38:00Z</dcterms:created>
  <dc:creator>Administrator</dc:creator>
  <cp:lastModifiedBy>Administrator</cp:lastModifiedBy>
  <cp:lastPrinted>2021-06-10T01:19:00Z</cp:lastPrinted>
  <dcterms:modified xsi:type="dcterms:W3CDTF">2021-10-22T07:12:35Z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816AB18012E642319E69E78EAB2C4061</vt:lpwstr>
  </property>
</Properties>
</file>