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3D7" w:rsidRPr="009D36D5" w:rsidRDefault="005470D6" w:rsidP="009D36D5">
      <w:pPr>
        <w:jc w:val="center"/>
        <w:rPr>
          <w:rFonts w:ascii="黑体" w:eastAsia="黑体" w:hAnsi="黑体"/>
          <w:b/>
          <w:sz w:val="48"/>
          <w:szCs w:val="48"/>
        </w:rPr>
      </w:pPr>
      <w:bookmarkStart w:id="0" w:name="_GoBack"/>
      <w:bookmarkEnd w:id="0"/>
      <w:r>
        <w:rPr>
          <w:rFonts w:ascii="黑体" w:eastAsia="黑体" w:hAnsi="黑体" w:hint="eastAsia"/>
          <w:b/>
          <w:sz w:val="48"/>
          <w:szCs w:val="48"/>
        </w:rPr>
        <w:t>灌南县</w:t>
      </w:r>
      <w:r w:rsidR="009D36D5" w:rsidRPr="009D36D5">
        <w:rPr>
          <w:rFonts w:ascii="黑体" w:eastAsia="黑体" w:hAnsi="黑体" w:hint="eastAsia"/>
          <w:b/>
          <w:sz w:val="48"/>
          <w:szCs w:val="48"/>
        </w:rPr>
        <w:t>税收管理领域政务公开事项标准目录</w:t>
      </w:r>
    </w:p>
    <w:tbl>
      <w:tblPr>
        <w:tblW w:w="5000" w:type="pct"/>
        <w:tblInd w:w="17" w:type="dxa"/>
        <w:tblLayout w:type="fixed"/>
        <w:tblCellMar>
          <w:top w:w="17" w:type="dxa"/>
          <w:left w:w="17" w:type="dxa"/>
          <w:bottom w:w="17" w:type="dxa"/>
          <w:right w:w="17" w:type="dxa"/>
        </w:tblCellMar>
        <w:tblLook w:val="04A0" w:firstRow="1" w:lastRow="0" w:firstColumn="1" w:lastColumn="0" w:noHBand="0" w:noVBand="1"/>
      </w:tblPr>
      <w:tblGrid>
        <w:gridCol w:w="575"/>
        <w:gridCol w:w="562"/>
        <w:gridCol w:w="568"/>
        <w:gridCol w:w="2129"/>
        <w:gridCol w:w="426"/>
        <w:gridCol w:w="710"/>
        <w:gridCol w:w="567"/>
        <w:gridCol w:w="567"/>
        <w:gridCol w:w="851"/>
        <w:gridCol w:w="1135"/>
        <w:gridCol w:w="710"/>
        <w:gridCol w:w="710"/>
        <w:gridCol w:w="426"/>
        <w:gridCol w:w="426"/>
        <w:gridCol w:w="426"/>
        <w:gridCol w:w="375"/>
        <w:gridCol w:w="1028"/>
        <w:gridCol w:w="851"/>
        <w:gridCol w:w="723"/>
        <w:gridCol w:w="576"/>
        <w:gridCol w:w="595"/>
        <w:gridCol w:w="576"/>
      </w:tblGrid>
      <w:tr w:rsidR="00B057F6" w:rsidRPr="00F873D7" w:rsidTr="00EC4DB0">
        <w:trPr>
          <w:trHeight w:val="305"/>
          <w:tblHeader/>
        </w:trPr>
        <w:tc>
          <w:tcPr>
            <w:tcW w:w="497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事项属性</w:t>
            </w:r>
          </w:p>
        </w:tc>
        <w:tc>
          <w:tcPr>
            <w:tcW w:w="31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事项信息</w:t>
            </w:r>
          </w:p>
        </w:tc>
        <w:tc>
          <w:tcPr>
            <w:tcW w:w="6846"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政务公开办理</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监督方式</w:t>
            </w:r>
          </w:p>
        </w:tc>
      </w:tr>
      <w:tr w:rsidR="00B057F6" w:rsidRPr="00F873D7" w:rsidTr="00EC4DB0">
        <w:trPr>
          <w:trHeight w:val="305"/>
          <w:tblHeader/>
        </w:trPr>
        <w:tc>
          <w:tcPr>
            <w:tcW w:w="4970" w:type="dxa"/>
            <w:gridSpan w:val="6"/>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c>
          <w:tcPr>
            <w:tcW w:w="3120" w:type="dxa"/>
            <w:gridSpan w:val="4"/>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c>
          <w:tcPr>
            <w:tcW w:w="6846" w:type="dxa"/>
            <w:gridSpan w:val="11"/>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r>
      <w:tr w:rsidR="00B057F6" w:rsidRPr="00F873D7" w:rsidTr="00EC4DB0">
        <w:trPr>
          <w:trHeight w:val="264"/>
          <w:tblHeader/>
        </w:trPr>
        <w:tc>
          <w:tcPr>
            <w:tcW w:w="4970" w:type="dxa"/>
            <w:gridSpan w:val="6"/>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c>
          <w:tcPr>
            <w:tcW w:w="3120" w:type="dxa"/>
            <w:gridSpan w:val="4"/>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c>
          <w:tcPr>
            <w:tcW w:w="1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政务信息简明实时推送（查询）</w:t>
            </w:r>
          </w:p>
        </w:tc>
        <w:tc>
          <w:tcPr>
            <w:tcW w:w="5426" w:type="dxa"/>
            <w:gridSpan w:val="9"/>
            <w:tcBorders>
              <w:top w:val="single" w:sz="4" w:space="0" w:color="auto"/>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成文政务信息公开</w:t>
            </w: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r>
      <w:tr w:rsidR="00B057F6" w:rsidRPr="00F873D7" w:rsidTr="00EC4DB0">
        <w:trPr>
          <w:trHeight w:val="264"/>
          <w:tblHeader/>
        </w:trPr>
        <w:tc>
          <w:tcPr>
            <w:tcW w:w="4970" w:type="dxa"/>
            <w:gridSpan w:val="6"/>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c>
          <w:tcPr>
            <w:tcW w:w="3120" w:type="dxa"/>
            <w:gridSpan w:val="4"/>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c>
          <w:tcPr>
            <w:tcW w:w="1420" w:type="dxa"/>
            <w:gridSpan w:val="2"/>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c>
          <w:tcPr>
            <w:tcW w:w="1653" w:type="dxa"/>
            <w:gridSpan w:val="4"/>
            <w:tcBorders>
              <w:top w:val="single" w:sz="4" w:space="0" w:color="auto"/>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公开属性</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非主动公开依据及理由</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公开主体</w:t>
            </w:r>
          </w:p>
        </w:tc>
        <w:tc>
          <w:tcPr>
            <w:tcW w:w="723" w:type="dxa"/>
            <w:vMerge w:val="restart"/>
            <w:tcBorders>
              <w:top w:val="nil"/>
              <w:left w:val="single" w:sz="4" w:space="0" w:color="auto"/>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公开办理时限</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公开方式</w:t>
            </w:r>
          </w:p>
        </w:tc>
        <w:tc>
          <w:tcPr>
            <w:tcW w:w="595" w:type="dxa"/>
            <w:vMerge w:val="restart"/>
            <w:tcBorders>
              <w:top w:val="nil"/>
              <w:left w:val="single" w:sz="4" w:space="0" w:color="auto"/>
              <w:bottom w:val="single" w:sz="4" w:space="0" w:color="auto"/>
              <w:right w:val="single" w:sz="4" w:space="0" w:color="auto"/>
            </w:tcBorders>
            <w:shd w:val="clear" w:color="auto" w:fill="auto"/>
            <w:vAlign w:val="center"/>
            <w:hideMark/>
          </w:tcPr>
          <w:p w:rsidR="005A1231"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公开渠道</w:t>
            </w: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p>
        </w:tc>
      </w:tr>
      <w:tr w:rsidR="00B057F6" w:rsidRPr="00F873D7" w:rsidTr="00EC4DB0">
        <w:trPr>
          <w:trHeight w:val="1307"/>
          <w:tblHeader/>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事项类别</w:t>
            </w:r>
          </w:p>
        </w:tc>
        <w:tc>
          <w:tcPr>
            <w:tcW w:w="562"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事项编码</w:t>
            </w:r>
          </w:p>
        </w:tc>
        <w:tc>
          <w:tcPr>
            <w:tcW w:w="568"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事项名称</w:t>
            </w:r>
          </w:p>
        </w:tc>
        <w:tc>
          <w:tcPr>
            <w:tcW w:w="2129"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设定依据</w:t>
            </w:r>
          </w:p>
        </w:tc>
        <w:tc>
          <w:tcPr>
            <w:tcW w:w="426"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办理主体</w:t>
            </w:r>
          </w:p>
        </w:tc>
        <w:tc>
          <w:tcPr>
            <w:tcW w:w="710"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办理时限</w:t>
            </w:r>
          </w:p>
        </w:tc>
        <w:tc>
          <w:tcPr>
            <w:tcW w:w="567"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办理环节</w:t>
            </w:r>
          </w:p>
        </w:tc>
        <w:tc>
          <w:tcPr>
            <w:tcW w:w="567"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办理岗位</w:t>
            </w:r>
          </w:p>
        </w:tc>
        <w:tc>
          <w:tcPr>
            <w:tcW w:w="851"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信息编码</w:t>
            </w:r>
          </w:p>
        </w:tc>
        <w:tc>
          <w:tcPr>
            <w:tcW w:w="1135"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办理环节产生的信息名称</w:t>
            </w:r>
          </w:p>
        </w:tc>
        <w:tc>
          <w:tcPr>
            <w:tcW w:w="710"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信息推送（查询）内容要素</w:t>
            </w:r>
          </w:p>
        </w:tc>
        <w:tc>
          <w:tcPr>
            <w:tcW w:w="710"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信息推送（查询）渠道</w:t>
            </w:r>
          </w:p>
        </w:tc>
        <w:tc>
          <w:tcPr>
            <w:tcW w:w="426"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主动公开</w:t>
            </w:r>
          </w:p>
        </w:tc>
        <w:tc>
          <w:tcPr>
            <w:tcW w:w="426"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部分公开</w:t>
            </w:r>
          </w:p>
        </w:tc>
        <w:tc>
          <w:tcPr>
            <w:tcW w:w="426"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依申请公开</w:t>
            </w:r>
          </w:p>
        </w:tc>
        <w:tc>
          <w:tcPr>
            <w:tcW w:w="375" w:type="dxa"/>
            <w:tcBorders>
              <w:top w:val="nil"/>
              <w:left w:val="nil"/>
              <w:bottom w:val="single" w:sz="4" w:space="0" w:color="auto"/>
              <w:right w:val="single" w:sz="4" w:space="0" w:color="auto"/>
            </w:tcBorders>
            <w:shd w:val="clear" w:color="auto" w:fill="auto"/>
            <w:vAlign w:val="center"/>
            <w:hideMark/>
          </w:tcPr>
          <w:p w:rsidR="00F873D7" w:rsidRPr="009D36D5" w:rsidRDefault="00F873D7" w:rsidP="00BA1EEE">
            <w:pPr>
              <w:widowControl/>
              <w:spacing w:line="250" w:lineRule="exact"/>
              <w:jc w:val="center"/>
              <w:rPr>
                <w:rFonts w:ascii="黑体" w:eastAsia="黑体" w:hAnsi="黑体" w:cs="宋体"/>
                <w:b/>
                <w:color w:val="000000"/>
                <w:kern w:val="0"/>
                <w:sz w:val="20"/>
                <w:szCs w:val="20"/>
              </w:rPr>
            </w:pPr>
            <w:r w:rsidRPr="009D36D5">
              <w:rPr>
                <w:rFonts w:ascii="黑体" w:eastAsia="黑体" w:hAnsi="黑体" w:cs="宋体" w:hint="eastAsia"/>
                <w:b/>
                <w:color w:val="000000"/>
                <w:kern w:val="0"/>
                <w:sz w:val="20"/>
                <w:szCs w:val="20"/>
              </w:rPr>
              <w:t>不予公开</w:t>
            </w:r>
          </w:p>
        </w:tc>
        <w:tc>
          <w:tcPr>
            <w:tcW w:w="1028" w:type="dxa"/>
            <w:vMerge/>
            <w:tcBorders>
              <w:top w:val="nil"/>
              <w:left w:val="single" w:sz="4" w:space="0" w:color="auto"/>
              <w:bottom w:val="single" w:sz="4" w:space="0" w:color="auto"/>
              <w:right w:val="single" w:sz="4" w:space="0" w:color="auto"/>
            </w:tcBorders>
            <w:vAlign w:val="center"/>
            <w:hideMark/>
          </w:tcPr>
          <w:p w:rsidR="00F873D7" w:rsidRPr="00F873D7" w:rsidRDefault="00F873D7" w:rsidP="00BA1EEE">
            <w:pPr>
              <w:widowControl/>
              <w:spacing w:line="250" w:lineRule="exact"/>
              <w:jc w:val="center"/>
              <w:rPr>
                <w:rFonts w:ascii="黑体" w:eastAsia="黑体" w:hAnsi="黑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F873D7" w:rsidRPr="00F873D7" w:rsidRDefault="00F873D7" w:rsidP="00BA1EEE">
            <w:pPr>
              <w:widowControl/>
              <w:spacing w:line="250" w:lineRule="exact"/>
              <w:jc w:val="center"/>
              <w:rPr>
                <w:rFonts w:ascii="黑体" w:eastAsia="黑体" w:hAnsi="黑体" w:cs="宋体"/>
                <w:color w:val="000000"/>
                <w:kern w:val="0"/>
                <w:sz w:val="20"/>
                <w:szCs w:val="20"/>
              </w:rPr>
            </w:pPr>
          </w:p>
        </w:tc>
        <w:tc>
          <w:tcPr>
            <w:tcW w:w="723" w:type="dxa"/>
            <w:vMerge/>
            <w:tcBorders>
              <w:top w:val="nil"/>
              <w:left w:val="single" w:sz="4" w:space="0" w:color="auto"/>
              <w:bottom w:val="single" w:sz="4" w:space="0" w:color="auto"/>
              <w:right w:val="single" w:sz="4" w:space="0" w:color="auto"/>
            </w:tcBorders>
            <w:vAlign w:val="center"/>
            <w:hideMark/>
          </w:tcPr>
          <w:p w:rsidR="00F873D7" w:rsidRPr="00F873D7" w:rsidRDefault="00F873D7" w:rsidP="00BA1EEE">
            <w:pPr>
              <w:widowControl/>
              <w:spacing w:line="250" w:lineRule="exact"/>
              <w:jc w:val="center"/>
              <w:rPr>
                <w:rFonts w:ascii="黑体" w:eastAsia="黑体" w:hAnsi="黑体" w:cs="宋体"/>
                <w:color w:val="000000"/>
                <w:kern w:val="0"/>
                <w:sz w:val="20"/>
                <w:szCs w:val="20"/>
              </w:rPr>
            </w:pPr>
          </w:p>
        </w:tc>
        <w:tc>
          <w:tcPr>
            <w:tcW w:w="576" w:type="dxa"/>
            <w:vMerge/>
            <w:tcBorders>
              <w:top w:val="nil"/>
              <w:left w:val="single" w:sz="4" w:space="0" w:color="auto"/>
              <w:bottom w:val="single" w:sz="4" w:space="0" w:color="auto"/>
              <w:right w:val="single" w:sz="4" w:space="0" w:color="auto"/>
            </w:tcBorders>
            <w:vAlign w:val="center"/>
            <w:hideMark/>
          </w:tcPr>
          <w:p w:rsidR="00F873D7" w:rsidRPr="00F873D7" w:rsidRDefault="00F873D7" w:rsidP="00BA1EEE">
            <w:pPr>
              <w:widowControl/>
              <w:spacing w:line="250" w:lineRule="exact"/>
              <w:jc w:val="center"/>
              <w:rPr>
                <w:rFonts w:ascii="黑体" w:eastAsia="黑体" w:hAnsi="黑体" w:cs="宋体"/>
                <w:color w:val="000000"/>
                <w:kern w:val="0"/>
                <w:sz w:val="20"/>
                <w:szCs w:val="20"/>
              </w:rPr>
            </w:pPr>
          </w:p>
        </w:tc>
        <w:tc>
          <w:tcPr>
            <w:tcW w:w="595" w:type="dxa"/>
            <w:vMerge/>
            <w:tcBorders>
              <w:top w:val="nil"/>
              <w:left w:val="single" w:sz="4" w:space="0" w:color="auto"/>
              <w:bottom w:val="single" w:sz="4" w:space="0" w:color="auto"/>
              <w:right w:val="single" w:sz="4" w:space="0" w:color="auto"/>
            </w:tcBorders>
            <w:vAlign w:val="center"/>
            <w:hideMark/>
          </w:tcPr>
          <w:p w:rsidR="00F873D7" w:rsidRPr="00F873D7" w:rsidRDefault="00F873D7" w:rsidP="00BA1EEE">
            <w:pPr>
              <w:widowControl/>
              <w:spacing w:line="250" w:lineRule="exact"/>
              <w:jc w:val="center"/>
              <w:rPr>
                <w:rFonts w:ascii="黑体" w:eastAsia="黑体" w:hAnsi="黑体" w:cs="宋体"/>
                <w:color w:val="000000"/>
                <w:kern w:val="0"/>
                <w:sz w:val="20"/>
                <w:szCs w:val="20"/>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F873D7" w:rsidRPr="00F873D7" w:rsidRDefault="00F873D7" w:rsidP="00BA1EEE">
            <w:pPr>
              <w:widowControl/>
              <w:spacing w:line="250" w:lineRule="exact"/>
              <w:jc w:val="center"/>
              <w:rPr>
                <w:rFonts w:ascii="黑体" w:eastAsia="黑体" w:hAnsi="黑体" w:cs="宋体"/>
                <w:color w:val="000000"/>
                <w:kern w:val="0"/>
                <w:sz w:val="20"/>
                <w:szCs w:val="20"/>
              </w:rPr>
            </w:pPr>
          </w:p>
        </w:tc>
      </w:tr>
      <w:tr w:rsidR="00B057F6" w:rsidRPr="00F873D7" w:rsidTr="00EC4DB0">
        <w:trPr>
          <w:trHeight w:val="1879"/>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公共服务政务公开事项--公开政策法规</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公开政策法规</w:t>
            </w:r>
          </w:p>
        </w:tc>
        <w:tc>
          <w:tcPr>
            <w:tcW w:w="2129"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1.《中华人民共和国政府信息公开条例》（中华人民共和国国务院令第711号）</w:t>
            </w:r>
            <w:r w:rsidRPr="00F873D7">
              <w:rPr>
                <w:rFonts w:ascii="宋体" w:eastAsia="宋体" w:hAnsi="宋体" w:cs="宋体" w:hint="eastAsia"/>
                <w:color w:val="000000"/>
                <w:kern w:val="0"/>
                <w:sz w:val="20"/>
                <w:szCs w:val="20"/>
              </w:rPr>
              <w:br/>
              <w:t>2.《国家税务总局关于印发&lt;全面推进政务公开工作实施办法&gt;的通知》（</w:t>
            </w:r>
            <w:proofErr w:type="gramStart"/>
            <w:r w:rsidRPr="00F873D7">
              <w:rPr>
                <w:rFonts w:ascii="宋体" w:eastAsia="宋体" w:hAnsi="宋体" w:cs="宋体" w:hint="eastAsia"/>
                <w:color w:val="000000"/>
                <w:kern w:val="0"/>
                <w:sz w:val="20"/>
                <w:szCs w:val="20"/>
              </w:rPr>
              <w:t>税总发</w:t>
            </w:r>
            <w:proofErr w:type="gramEnd"/>
            <w:r w:rsidRPr="00F873D7">
              <w:rPr>
                <w:rFonts w:ascii="宋体" w:eastAsia="宋体" w:hAnsi="宋体" w:cs="宋体" w:hint="eastAsia"/>
                <w:color w:val="000000"/>
                <w:kern w:val="0"/>
                <w:sz w:val="20"/>
                <w:szCs w:val="20"/>
              </w:rPr>
              <w:t>〔2017〕44号）</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1.税收法律法规；</w:t>
            </w:r>
            <w:r w:rsidRPr="00F873D7">
              <w:rPr>
                <w:rFonts w:ascii="宋体" w:eastAsia="宋体" w:hAnsi="宋体" w:cs="宋体" w:hint="eastAsia"/>
                <w:color w:val="000000"/>
                <w:kern w:val="0"/>
                <w:sz w:val="20"/>
                <w:szCs w:val="20"/>
              </w:rPr>
              <w:br/>
              <w:t>2.税收规范性文件</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74D76" w:rsidP="00F74D76">
            <w:pPr>
              <w:widowControl/>
              <w:spacing w:line="25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灌南县税务局办公室</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2325"/>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公共服务政务公开事项--公开纳税人权利</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公开纳税人权利</w:t>
            </w:r>
          </w:p>
        </w:tc>
        <w:tc>
          <w:tcPr>
            <w:tcW w:w="2129"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2951BB">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《国家税务总局关于纳税人权利与义务的公告》（公告2009年第1号）</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纳税人权利</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74D76"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灌南县税务局一分局</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3271"/>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lastRenderedPageBreak/>
              <w:t>公共服务政务公开事项--公开纳税人义务</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公开纳税人义务</w:t>
            </w:r>
          </w:p>
        </w:tc>
        <w:tc>
          <w:tcPr>
            <w:tcW w:w="2129"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2951BB">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《国家税务总局关于纳税人权利与义务的公告》（公告2009年第1号）</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纳税人义务</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74D76" w:rsidP="00F74D76">
            <w:pPr>
              <w:widowControl/>
              <w:spacing w:line="25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灌南县税务局一分局</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2598"/>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公共服务政务公开事项--公开办税地图</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公开办税地图</w:t>
            </w:r>
          </w:p>
        </w:tc>
        <w:tc>
          <w:tcPr>
            <w:tcW w:w="2129"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057F6">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《国家税务总局关于印发&lt;全面推进政务公开工作实施办法&gt;的通知》（</w:t>
            </w:r>
            <w:proofErr w:type="gramStart"/>
            <w:r w:rsidRPr="00F873D7">
              <w:rPr>
                <w:rFonts w:ascii="宋体" w:eastAsia="宋体" w:hAnsi="宋体" w:cs="宋体" w:hint="eastAsia"/>
                <w:color w:val="000000"/>
                <w:kern w:val="0"/>
                <w:sz w:val="20"/>
                <w:szCs w:val="20"/>
              </w:rPr>
              <w:t>税总发</w:t>
            </w:r>
            <w:proofErr w:type="gramEnd"/>
            <w:r w:rsidRPr="00F873D7">
              <w:rPr>
                <w:rFonts w:ascii="宋体" w:eastAsia="宋体" w:hAnsi="宋体" w:cs="宋体" w:hint="eastAsia"/>
                <w:color w:val="000000"/>
                <w:kern w:val="0"/>
                <w:sz w:val="20"/>
                <w:szCs w:val="20"/>
              </w:rPr>
              <w:t xml:space="preserve">〔2017〕44号）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办税地图</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74D76"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灌南县税务局一分局</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1175"/>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lastRenderedPageBreak/>
              <w:t>公共服务政务公开事项--公开办税日历</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公开办税日历</w:t>
            </w:r>
          </w:p>
        </w:tc>
        <w:tc>
          <w:tcPr>
            <w:tcW w:w="2129"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《国家税务总局关于印发&lt;全面推进政务公开工作实施办法&gt;的通知》（</w:t>
            </w:r>
            <w:proofErr w:type="gramStart"/>
            <w:r w:rsidRPr="00F873D7">
              <w:rPr>
                <w:rFonts w:ascii="宋体" w:eastAsia="宋体" w:hAnsi="宋体" w:cs="宋体" w:hint="eastAsia"/>
                <w:color w:val="000000"/>
                <w:kern w:val="0"/>
                <w:sz w:val="20"/>
                <w:szCs w:val="20"/>
              </w:rPr>
              <w:t>税总发</w:t>
            </w:r>
            <w:proofErr w:type="gramEnd"/>
            <w:r w:rsidRPr="00F873D7">
              <w:rPr>
                <w:rFonts w:ascii="宋体" w:eastAsia="宋体" w:hAnsi="宋体" w:cs="宋体" w:hint="eastAsia"/>
                <w:color w:val="000000"/>
                <w:kern w:val="0"/>
                <w:sz w:val="20"/>
                <w:szCs w:val="20"/>
              </w:rPr>
              <w:t xml:space="preserve">〔2017〕44号）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办税日历</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74D76"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灌南县税务局一分局</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1175"/>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公共服务政务公开事项--公开办税指南</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公开办税指南</w:t>
            </w:r>
          </w:p>
        </w:tc>
        <w:tc>
          <w:tcPr>
            <w:tcW w:w="2129"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《国家税务总局关于印发&lt;全面推进政务公开工作实施办法&gt;的通知》（</w:t>
            </w:r>
            <w:proofErr w:type="gramStart"/>
            <w:r w:rsidRPr="00F873D7">
              <w:rPr>
                <w:rFonts w:ascii="宋体" w:eastAsia="宋体" w:hAnsi="宋体" w:cs="宋体" w:hint="eastAsia"/>
                <w:color w:val="000000"/>
                <w:kern w:val="0"/>
                <w:sz w:val="20"/>
                <w:szCs w:val="20"/>
              </w:rPr>
              <w:t>税总发</w:t>
            </w:r>
            <w:proofErr w:type="gramEnd"/>
            <w:r w:rsidRPr="00F873D7">
              <w:rPr>
                <w:rFonts w:ascii="宋体" w:eastAsia="宋体" w:hAnsi="宋体" w:cs="宋体" w:hint="eastAsia"/>
                <w:color w:val="000000"/>
                <w:kern w:val="0"/>
                <w:sz w:val="20"/>
                <w:szCs w:val="20"/>
              </w:rPr>
              <w:t xml:space="preserve">〔2017〕44号）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办税指南</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74D76"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灌南县税务局一分局</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4104"/>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lastRenderedPageBreak/>
              <w:t>公共服务政务公开事项--A级纳税人名单</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公开A级纳税人名单</w:t>
            </w:r>
          </w:p>
        </w:tc>
        <w:tc>
          <w:tcPr>
            <w:tcW w:w="2129"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1.《国家税务总局关于发布&lt;纳税信用管理办法（试行）&gt;的公告》（国家税务总局公告2014年第40号）</w:t>
            </w:r>
            <w:r w:rsidRPr="00F873D7">
              <w:rPr>
                <w:rFonts w:ascii="宋体" w:eastAsia="宋体" w:hAnsi="宋体" w:cs="宋体" w:hint="eastAsia"/>
                <w:color w:val="000000"/>
                <w:kern w:val="0"/>
                <w:sz w:val="20"/>
                <w:szCs w:val="20"/>
              </w:rPr>
              <w:br/>
              <w:t>2.《国家税务总局关于明确纳税信用管理若干业务口径的公告》（国家税务总局公告2015年第85号）</w:t>
            </w:r>
            <w:r w:rsidRPr="00F873D7">
              <w:rPr>
                <w:rFonts w:ascii="宋体" w:eastAsia="宋体" w:hAnsi="宋体" w:cs="宋体" w:hint="eastAsia"/>
                <w:color w:val="000000"/>
                <w:kern w:val="0"/>
                <w:sz w:val="20"/>
                <w:szCs w:val="20"/>
              </w:rPr>
              <w:br/>
              <w:t>3.《国家税务总局关于印发&lt;全面推进政务公开工作实施办法&gt;的通知》（</w:t>
            </w:r>
            <w:proofErr w:type="gramStart"/>
            <w:r w:rsidRPr="00F873D7">
              <w:rPr>
                <w:rFonts w:ascii="宋体" w:eastAsia="宋体" w:hAnsi="宋体" w:cs="宋体" w:hint="eastAsia"/>
                <w:color w:val="000000"/>
                <w:kern w:val="0"/>
                <w:sz w:val="20"/>
                <w:szCs w:val="20"/>
              </w:rPr>
              <w:t>税总发</w:t>
            </w:r>
            <w:proofErr w:type="gramEnd"/>
            <w:r w:rsidRPr="00F873D7">
              <w:rPr>
                <w:rFonts w:ascii="宋体" w:eastAsia="宋体" w:hAnsi="宋体" w:cs="宋体" w:hint="eastAsia"/>
                <w:color w:val="000000"/>
                <w:kern w:val="0"/>
                <w:sz w:val="20"/>
                <w:szCs w:val="20"/>
              </w:rPr>
              <w:t xml:space="preserve">〔2017〕44号）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纳税服务机构综合管理岗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A级纳税人名单</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政府网站、办税服务厅</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74D76"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灌南县税务局一分局</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kern w:val="0"/>
                <w:sz w:val="20"/>
                <w:szCs w:val="20"/>
              </w:rPr>
              <w:t>政府网站、</w:t>
            </w:r>
            <w:r w:rsidRPr="00F873D7">
              <w:rPr>
                <w:rFonts w:ascii="宋体" w:eastAsia="宋体" w:hAnsi="宋体" w:cs="宋体" w:hint="eastAsia"/>
                <w:color w:val="000000"/>
                <w:kern w:val="0"/>
                <w:sz w:val="20"/>
                <w:szCs w:val="20"/>
              </w:rPr>
              <w:t>办税服务厅</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1175"/>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行政权力政务公开事项——权责清单</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公开权责清单</w:t>
            </w:r>
          </w:p>
        </w:tc>
        <w:tc>
          <w:tcPr>
            <w:tcW w:w="2129"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《国家税务总局关于印发&lt;全面推进政务公开工作实施办法&gt;的通知》（</w:t>
            </w:r>
            <w:proofErr w:type="gramStart"/>
            <w:r w:rsidRPr="00F873D7">
              <w:rPr>
                <w:rFonts w:ascii="宋体" w:eastAsia="宋体" w:hAnsi="宋体" w:cs="宋体" w:hint="eastAsia"/>
                <w:color w:val="000000"/>
                <w:kern w:val="0"/>
                <w:sz w:val="20"/>
                <w:szCs w:val="20"/>
              </w:rPr>
              <w:t>税总发</w:t>
            </w:r>
            <w:proofErr w:type="gramEnd"/>
            <w:r w:rsidRPr="00F873D7">
              <w:rPr>
                <w:rFonts w:ascii="宋体" w:eastAsia="宋体" w:hAnsi="宋体" w:cs="宋体" w:hint="eastAsia"/>
                <w:color w:val="000000"/>
                <w:kern w:val="0"/>
                <w:sz w:val="20"/>
                <w:szCs w:val="20"/>
              </w:rPr>
              <w:t xml:space="preserve">〔2017〕44号）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hideMark/>
          </w:tcPr>
          <w:p w:rsidR="00F873D7" w:rsidRPr="00F873D7" w:rsidRDefault="00F873D7" w:rsidP="00B057F6">
            <w:pPr>
              <w:widowControl/>
              <w:spacing w:line="250" w:lineRule="exac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权责清单</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9D6894" w:rsidRDefault="009D6894"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省局</w:t>
            </w:r>
          </w:p>
          <w:p w:rsidR="00F873D7" w:rsidRPr="00F873D7" w:rsidRDefault="009D6894"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网站</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74D76"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w:t>
            </w:r>
            <w:r w:rsidR="0057470E">
              <w:rPr>
                <w:rFonts w:ascii="宋体" w:eastAsia="宋体" w:hAnsi="宋体" w:cs="宋体" w:hint="eastAsia"/>
                <w:color w:val="000000"/>
                <w:kern w:val="0"/>
                <w:sz w:val="20"/>
                <w:szCs w:val="20"/>
              </w:rPr>
              <w:t>法制股</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9D6894"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省</w:t>
            </w:r>
            <w:r w:rsidR="0057470E">
              <w:rPr>
                <w:rFonts w:ascii="宋体" w:eastAsia="宋体" w:hAnsi="宋体" w:cs="宋体" w:hint="eastAsia"/>
                <w:color w:val="000000"/>
                <w:kern w:val="0"/>
                <w:sz w:val="20"/>
                <w:szCs w:val="20"/>
              </w:rPr>
              <w:t>局网站</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2790"/>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lastRenderedPageBreak/>
              <w:t>行政权力政务公开事项——欠税公告</w:t>
            </w:r>
          </w:p>
        </w:tc>
        <w:tc>
          <w:tcPr>
            <w:tcW w:w="562"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Times New Roman" w:eastAsia="宋体" w:hAnsi="Times New Roman" w:cs="Times New Roman"/>
                <w:color w:val="000000"/>
                <w:kern w:val="0"/>
                <w:sz w:val="20"/>
                <w:szCs w:val="20"/>
              </w:rPr>
            </w:pPr>
            <w:r w:rsidRPr="00F873D7">
              <w:rPr>
                <w:rFonts w:ascii="Times New Roman" w:eastAsia="宋体" w:hAnsi="Times New Roman" w:cs="Times New Roman"/>
                <w:color w:val="000000"/>
                <w:kern w:val="0"/>
                <w:sz w:val="20"/>
                <w:szCs w:val="20"/>
              </w:rPr>
              <w:t xml:space="preserve">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DF3741">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欠税公告</w:t>
            </w:r>
          </w:p>
        </w:tc>
        <w:tc>
          <w:tcPr>
            <w:tcW w:w="2129"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1.《中华人民共和国税收征收管理法》</w:t>
            </w:r>
            <w:r w:rsidRPr="00F873D7">
              <w:rPr>
                <w:rFonts w:ascii="宋体" w:eastAsia="宋体" w:hAnsi="宋体" w:cs="宋体" w:hint="eastAsia"/>
                <w:color w:val="000000"/>
                <w:kern w:val="0"/>
                <w:sz w:val="20"/>
                <w:szCs w:val="20"/>
              </w:rPr>
              <w:br/>
              <w:t>2.《中华人民共和国税收征收管理法实施细则》(国务院令第362号公布,国务院令第666号《国务院关于修改部分行政法规的决定》第三次修订)</w:t>
            </w:r>
            <w:r w:rsidRPr="00F873D7">
              <w:rPr>
                <w:rFonts w:ascii="宋体" w:eastAsia="宋体" w:hAnsi="宋体" w:cs="宋体" w:hint="eastAsia"/>
                <w:color w:val="000000"/>
                <w:kern w:val="0"/>
                <w:sz w:val="20"/>
                <w:szCs w:val="20"/>
              </w:rPr>
              <w:br/>
              <w:t>3.《欠税公告办法（试行）》（国家税务</w:t>
            </w:r>
            <w:proofErr w:type="gramStart"/>
            <w:r w:rsidRPr="00F873D7">
              <w:rPr>
                <w:rFonts w:ascii="宋体" w:eastAsia="宋体" w:hAnsi="宋体" w:cs="宋体" w:hint="eastAsia"/>
                <w:color w:val="000000"/>
                <w:kern w:val="0"/>
                <w:sz w:val="20"/>
                <w:szCs w:val="20"/>
              </w:rPr>
              <w:t>总局令第</w:t>
            </w:r>
            <w:proofErr w:type="gramEnd"/>
            <w:r w:rsidRPr="00F873D7">
              <w:rPr>
                <w:rFonts w:ascii="宋体" w:eastAsia="宋体" w:hAnsi="宋体" w:cs="宋体" w:hint="eastAsia"/>
                <w:color w:val="000000"/>
                <w:kern w:val="0"/>
                <w:sz w:val="20"/>
                <w:szCs w:val="20"/>
              </w:rPr>
              <w:t xml:space="preserve"> 9 号）</w:t>
            </w:r>
          </w:p>
        </w:tc>
        <w:tc>
          <w:tcPr>
            <w:tcW w:w="426"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县（区）级税务局</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启动</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征管科技部门综合管理岗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333333"/>
                <w:kern w:val="0"/>
                <w:sz w:val="20"/>
                <w:szCs w:val="20"/>
              </w:rPr>
            </w:pPr>
            <w:r w:rsidRPr="00F873D7">
              <w:rPr>
                <w:rFonts w:ascii="宋体" w:eastAsia="宋体" w:hAnsi="宋体" w:cs="宋体" w:hint="eastAsia"/>
                <w:color w:val="333333"/>
                <w:kern w:val="0"/>
                <w:sz w:val="20"/>
                <w:szCs w:val="20"/>
              </w:rPr>
              <w:t>欠税清册</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kern w:val="0"/>
                <w:sz w:val="20"/>
                <w:szCs w:val="20"/>
              </w:rPr>
            </w:pPr>
            <w:r w:rsidRPr="00F873D7">
              <w:rPr>
                <w:rFonts w:ascii="宋体" w:eastAsia="宋体" w:hAnsi="宋体" w:cs="宋体" w:hint="eastAsia"/>
                <w:kern w:val="0"/>
                <w:sz w:val="20"/>
                <w:szCs w:val="20"/>
              </w:rPr>
              <w:t xml:space="preserve">　</w:t>
            </w:r>
          </w:p>
        </w:tc>
        <w:tc>
          <w:tcPr>
            <w:tcW w:w="710" w:type="dxa"/>
            <w:tcBorders>
              <w:top w:val="nil"/>
              <w:left w:val="nil"/>
              <w:bottom w:val="single" w:sz="4" w:space="0" w:color="auto"/>
              <w:right w:val="single" w:sz="4" w:space="0" w:color="auto"/>
            </w:tcBorders>
            <w:shd w:val="clear" w:color="auto" w:fill="auto"/>
            <w:vAlign w:val="center"/>
            <w:hideMark/>
          </w:tcPr>
          <w:p w:rsidR="0057470E" w:rsidRDefault="0057470E"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政府网站、 </w:t>
            </w:r>
          </w:p>
          <w:p w:rsidR="00F873D7" w:rsidRPr="00F873D7" w:rsidRDefault="0057470E"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市局网站</w:t>
            </w:r>
            <w:r w:rsidR="00F873D7"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57470E" w:rsidP="00BA1EEE">
            <w:pPr>
              <w:widowControl/>
              <w:spacing w:line="250" w:lineRule="exact"/>
              <w:jc w:val="center"/>
              <w:rPr>
                <w:rFonts w:ascii="宋体" w:eastAsia="宋体" w:hAnsi="宋体" w:cs="宋体"/>
                <w:kern w:val="0"/>
                <w:sz w:val="20"/>
                <w:szCs w:val="20"/>
              </w:rPr>
            </w:pPr>
            <w:r w:rsidRPr="00F873D7">
              <w:rPr>
                <w:rFonts w:ascii="宋体" w:eastAsia="宋体" w:hAnsi="宋体" w:cs="宋体" w:hint="eastAsia"/>
                <w:color w:val="000000"/>
                <w:kern w:val="0"/>
                <w:sz w:val="20"/>
                <w:szCs w:val="20"/>
              </w:rPr>
              <w:t>√</w:t>
            </w:r>
            <w:r w:rsidR="00F873D7" w:rsidRPr="00F873D7">
              <w:rPr>
                <w:rFonts w:ascii="宋体" w:eastAsia="宋体" w:hAnsi="宋体" w:cs="宋体" w:hint="eastAsia"/>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kern w:val="0"/>
                <w:sz w:val="20"/>
                <w:szCs w:val="20"/>
              </w:rPr>
            </w:pPr>
            <w:r w:rsidRPr="00F873D7">
              <w:rPr>
                <w:rFonts w:ascii="宋体" w:eastAsia="宋体" w:hAnsi="宋体" w:cs="宋体" w:hint="eastAsia"/>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中华人民共和国政府信息公开条例（中华人民共和国国务院令第711号修订）第十六条　行政机关的内部事务信息，包括人事管理、后勤管理、内部工作流程等方面的信息，可以不予公开。行政机关在履行行政管理职能过程中形成的讨论记录、过程稿、磋商信函、请示报告等过程性信息以</w:t>
            </w:r>
            <w:r w:rsidRPr="00F873D7">
              <w:rPr>
                <w:rFonts w:ascii="宋体" w:eastAsia="宋体" w:hAnsi="宋体" w:cs="宋体" w:hint="eastAsia"/>
                <w:color w:val="000000"/>
                <w:kern w:val="0"/>
                <w:sz w:val="20"/>
                <w:szCs w:val="20"/>
              </w:rPr>
              <w:lastRenderedPageBreak/>
              <w:t>及行政执法案卷信息，可以不予公开。法律、法规、规章规定上述信息应当公开的，从其规定。</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57470E" w:rsidP="0057470E">
            <w:pPr>
              <w:widowControl/>
              <w:spacing w:line="25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灌南县税务局办公室</w:t>
            </w:r>
            <w:r w:rsidR="00F873D7" w:rsidRPr="00F873D7">
              <w:rPr>
                <w:rFonts w:ascii="宋体" w:eastAsia="宋体" w:hAnsi="宋体" w:cs="宋体" w:hint="eastAsia"/>
                <w:color w:val="000000"/>
                <w:kern w:val="0"/>
                <w:sz w:val="20"/>
                <w:szCs w:val="20"/>
              </w:rPr>
              <w:t xml:space="preserve">　</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rPr>
                <w:rFonts w:ascii="仿宋_GB2312" w:eastAsia="仿宋_GB2312" w:hAnsi="宋体" w:cs="宋体"/>
                <w:color w:val="000000"/>
                <w:kern w:val="0"/>
                <w:sz w:val="20"/>
                <w:szCs w:val="20"/>
              </w:rPr>
            </w:pPr>
            <w:r w:rsidRPr="00F873D7">
              <w:rPr>
                <w:rFonts w:ascii="仿宋_GB2312" w:eastAsia="仿宋_GB2312" w:hAnsi="宋体" w:cs="宋体" w:hint="eastAsia"/>
                <w:color w:val="000000"/>
                <w:kern w:val="0"/>
                <w:sz w:val="20"/>
                <w:szCs w:val="20"/>
              </w:rPr>
              <w:t xml:space="preserve">　</w:t>
            </w:r>
            <w:r w:rsidR="0057470E"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57470E"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r w:rsidR="00F873D7" w:rsidRPr="00F873D7">
              <w:rPr>
                <w:rFonts w:ascii="宋体" w:eastAsia="宋体" w:hAnsi="宋体" w:cs="宋体" w:hint="eastAsia"/>
                <w:color w:val="000000"/>
                <w:kern w:val="0"/>
                <w:sz w:val="20"/>
                <w:szCs w:val="20"/>
              </w:rPr>
              <w:t xml:space="preserve">　</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57470E" w:rsidP="0057470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kern w:val="0"/>
                <w:sz w:val="20"/>
                <w:szCs w:val="20"/>
              </w:rPr>
              <w:t>政府网站</w:t>
            </w:r>
            <w:r>
              <w:rPr>
                <w:rFonts w:ascii="宋体" w:eastAsia="宋体" w:hAnsi="宋体" w:cs="宋体" w:hint="eastAsia"/>
                <w:kern w:val="0"/>
                <w:sz w:val="20"/>
                <w:szCs w:val="20"/>
              </w:rPr>
              <w:t>、市局网站</w:t>
            </w:r>
            <w:r w:rsidR="00F873D7" w:rsidRPr="00F873D7">
              <w:rPr>
                <w:rFonts w:ascii="宋体" w:eastAsia="宋体" w:hAnsi="宋体" w:cs="宋体" w:hint="eastAsia"/>
                <w:color w:val="000000"/>
                <w:kern w:val="0"/>
                <w:sz w:val="20"/>
                <w:szCs w:val="20"/>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5353"/>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lastRenderedPageBreak/>
              <w:t>行政权力政务公开事项——非正常公告</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非正常公告</w:t>
            </w:r>
          </w:p>
        </w:tc>
        <w:tc>
          <w:tcPr>
            <w:tcW w:w="2129"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1.《中华人民共和国税收征收管理法》</w:t>
            </w:r>
            <w:r w:rsidRPr="00F873D7">
              <w:rPr>
                <w:rFonts w:ascii="宋体" w:eastAsia="宋体" w:hAnsi="宋体" w:cs="宋体" w:hint="eastAsia"/>
                <w:color w:val="000000"/>
                <w:kern w:val="0"/>
                <w:sz w:val="20"/>
                <w:szCs w:val="20"/>
              </w:rPr>
              <w:br/>
              <w:t>2.《中华人民共和国税收征收管理法实施细则》(国务院令第362号公布,国务院令第666号《国务院关于修改部分行政法规的决定》第三次修订)</w:t>
            </w:r>
            <w:r w:rsidRPr="00F873D7">
              <w:rPr>
                <w:rFonts w:ascii="宋体" w:eastAsia="宋体" w:hAnsi="宋体" w:cs="宋体" w:hint="eastAsia"/>
                <w:color w:val="000000"/>
                <w:kern w:val="0"/>
                <w:sz w:val="20"/>
                <w:szCs w:val="20"/>
              </w:rPr>
              <w:br/>
              <w:t>3.《国家税务总局关于进一步完善税务登记管理有关问题的公告》（国家税务总局公告 2011年第21号）</w:t>
            </w:r>
            <w:r w:rsidRPr="00F873D7">
              <w:rPr>
                <w:rFonts w:ascii="宋体" w:eastAsia="宋体" w:hAnsi="宋体" w:cs="宋体" w:hint="eastAsia"/>
                <w:color w:val="000000"/>
                <w:kern w:val="0"/>
                <w:sz w:val="20"/>
                <w:szCs w:val="20"/>
              </w:rPr>
              <w:br/>
              <w:t>4.《国家税务总局江苏省税务局关于优化完善有关税收征管业务流程的通知》（</w:t>
            </w:r>
            <w:proofErr w:type="gramStart"/>
            <w:r w:rsidRPr="00F873D7">
              <w:rPr>
                <w:rFonts w:ascii="宋体" w:eastAsia="宋体" w:hAnsi="宋体" w:cs="宋体" w:hint="eastAsia"/>
                <w:color w:val="000000"/>
                <w:kern w:val="0"/>
                <w:sz w:val="20"/>
                <w:szCs w:val="20"/>
              </w:rPr>
              <w:t>苏税发</w:t>
            </w:r>
            <w:proofErr w:type="gramEnd"/>
            <w:r w:rsidRPr="00F873D7">
              <w:rPr>
                <w:rFonts w:ascii="宋体" w:eastAsia="宋体" w:hAnsi="宋体" w:cs="宋体" w:hint="eastAsia"/>
                <w:color w:val="000000"/>
                <w:kern w:val="0"/>
                <w:sz w:val="20"/>
                <w:szCs w:val="20"/>
              </w:rPr>
              <w:t>〔2018〕30号）</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法定时限/承诺时限：在非正常户认定的次月公告非正常户</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纳税服务机构综合管理岗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非正常公告</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80005E" w:rsidRDefault="00F873D7" w:rsidP="0080005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w:t>
            </w:r>
          </w:p>
          <w:p w:rsidR="00F873D7" w:rsidRDefault="00F873D7" w:rsidP="0080005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网站</w:t>
            </w:r>
            <w:r w:rsidR="009D6894">
              <w:rPr>
                <w:rFonts w:ascii="宋体" w:eastAsia="宋体" w:hAnsi="宋体" w:cs="宋体" w:hint="eastAsia"/>
                <w:color w:val="000000"/>
                <w:kern w:val="0"/>
                <w:sz w:val="20"/>
                <w:szCs w:val="20"/>
              </w:rPr>
              <w:t>、</w:t>
            </w:r>
          </w:p>
          <w:p w:rsidR="009D6894" w:rsidRPr="00F873D7" w:rsidRDefault="009D6894" w:rsidP="0080005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市局网站</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57470E"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灌南县税务局办公室</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法定时限/承诺时限：在非正常户认定的次月公告非正常户</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80005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w:t>
            </w:r>
            <w:r w:rsidR="0080005E">
              <w:rPr>
                <w:rFonts w:ascii="宋体" w:eastAsia="宋体" w:hAnsi="宋体" w:cs="宋体" w:hint="eastAsia"/>
                <w:color w:val="000000"/>
                <w:kern w:val="0"/>
                <w:sz w:val="20"/>
                <w:szCs w:val="20"/>
              </w:rPr>
              <w:t>市局网站</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3994"/>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lastRenderedPageBreak/>
              <w:t>行政权力政务公开事项——个体工商户定额公示（公布）公告</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个体工商户定额公示（公布）公告</w:t>
            </w:r>
          </w:p>
        </w:tc>
        <w:tc>
          <w:tcPr>
            <w:tcW w:w="2129" w:type="dxa"/>
            <w:tcBorders>
              <w:top w:val="nil"/>
              <w:left w:val="nil"/>
              <w:bottom w:val="single" w:sz="4" w:space="0" w:color="auto"/>
              <w:right w:val="single" w:sz="4" w:space="0" w:color="auto"/>
            </w:tcBorders>
            <w:shd w:val="clear" w:color="auto" w:fill="auto"/>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1.《中华人民共和国税收征收管理法》</w:t>
            </w:r>
            <w:r w:rsidRPr="00F873D7">
              <w:rPr>
                <w:rFonts w:ascii="宋体" w:eastAsia="宋体" w:hAnsi="宋体" w:cs="宋体" w:hint="eastAsia"/>
                <w:color w:val="000000"/>
                <w:kern w:val="0"/>
                <w:sz w:val="20"/>
                <w:szCs w:val="20"/>
              </w:rPr>
              <w:br/>
              <w:t>2.《中华人民共和国税收征收管理法实施细则》(国务院令第362号公布,国务院令第666号《国务院关于修改部分行政法规的决定》第三次修订)</w:t>
            </w:r>
            <w:r w:rsidRPr="00F873D7">
              <w:rPr>
                <w:rFonts w:ascii="宋体" w:eastAsia="宋体" w:hAnsi="宋体" w:cs="宋体" w:hint="eastAsia"/>
                <w:color w:val="000000"/>
                <w:kern w:val="0"/>
                <w:sz w:val="20"/>
                <w:szCs w:val="20"/>
              </w:rPr>
              <w:br/>
              <w:t>3.《国家税务总局关于印发个体工商户税收定期定额征收管理文书的通知》（国税函〔2006〕1199 号）</w:t>
            </w:r>
            <w:r w:rsidRPr="00F873D7">
              <w:rPr>
                <w:rFonts w:ascii="宋体" w:eastAsia="宋体" w:hAnsi="宋体" w:cs="宋体" w:hint="eastAsia"/>
                <w:color w:val="000000"/>
                <w:kern w:val="0"/>
                <w:sz w:val="20"/>
                <w:szCs w:val="20"/>
              </w:rPr>
              <w:br/>
              <w:t>4.《国家税务总局关于个体工商户定期定额征收管理有关问题的通知》（国税发〔2006〕183号）</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纳税服务机构综合管理岗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个体工商户定额公示（公布）公告</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80005E" w:rsidRDefault="00F873D7" w:rsidP="0080005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w:t>
            </w:r>
          </w:p>
          <w:p w:rsidR="00F873D7" w:rsidRPr="00F873D7" w:rsidRDefault="00F873D7" w:rsidP="0080005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网站</w:t>
            </w:r>
            <w:r w:rsidR="009D6894">
              <w:rPr>
                <w:rFonts w:ascii="宋体" w:eastAsia="宋体" w:hAnsi="宋体" w:cs="宋体" w:hint="eastAsia"/>
                <w:color w:val="000000"/>
                <w:kern w:val="0"/>
                <w:sz w:val="20"/>
                <w:szCs w:val="20"/>
              </w:rPr>
              <w:t>、市局网站</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80005E" w:rsidP="00BA1EEE">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灌南县税务局办公室</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80005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w:t>
            </w:r>
            <w:r w:rsidR="0080005E">
              <w:rPr>
                <w:rFonts w:ascii="宋体" w:eastAsia="宋体" w:hAnsi="宋体" w:cs="宋体" w:hint="eastAsia"/>
                <w:color w:val="000000"/>
                <w:kern w:val="0"/>
                <w:sz w:val="20"/>
                <w:szCs w:val="20"/>
              </w:rPr>
              <w:t>市局网站</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2819"/>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lastRenderedPageBreak/>
              <w:t>行政权力政务公开事项——委托代征公告</w:t>
            </w:r>
          </w:p>
        </w:tc>
        <w:tc>
          <w:tcPr>
            <w:tcW w:w="562"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56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委托代征公告</w:t>
            </w:r>
          </w:p>
        </w:tc>
        <w:tc>
          <w:tcPr>
            <w:tcW w:w="2129" w:type="dxa"/>
            <w:tcBorders>
              <w:top w:val="nil"/>
              <w:left w:val="nil"/>
              <w:bottom w:val="single" w:sz="4" w:space="0" w:color="auto"/>
              <w:right w:val="single" w:sz="4" w:space="0" w:color="auto"/>
            </w:tcBorders>
            <w:shd w:val="clear" w:color="auto" w:fill="auto"/>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1.《中华人民共和国税收征收管理法》</w:t>
            </w:r>
            <w:r w:rsidRPr="00F873D7">
              <w:rPr>
                <w:rFonts w:ascii="宋体" w:eastAsia="宋体" w:hAnsi="宋体" w:cs="宋体" w:hint="eastAsia"/>
                <w:color w:val="000000"/>
                <w:kern w:val="0"/>
                <w:sz w:val="20"/>
                <w:szCs w:val="20"/>
              </w:rPr>
              <w:br/>
              <w:t>2.《中华人民共和国税收征收管理法实施细则》(国务院令第362号公布,国务院令第666号《国务院关于修改部分行政法规的决定》第三次修订)</w:t>
            </w:r>
            <w:r w:rsidRPr="00F873D7">
              <w:rPr>
                <w:rFonts w:ascii="宋体" w:eastAsia="宋体" w:hAnsi="宋体" w:cs="宋体" w:hint="eastAsia"/>
                <w:color w:val="000000"/>
                <w:kern w:val="0"/>
                <w:sz w:val="20"/>
                <w:szCs w:val="20"/>
              </w:rPr>
              <w:br/>
              <w:t>3.《国家税务总局关于发布＜委托代征管理办法＞的公告》（国家税务总局公告2013年第24号）</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公告</w:t>
            </w:r>
          </w:p>
        </w:tc>
        <w:tc>
          <w:tcPr>
            <w:tcW w:w="567"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征管部门综合管理岗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委托代征公告</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9D6894" w:rsidRDefault="00F873D7" w:rsidP="009D6894">
            <w:pPr>
              <w:widowControl/>
              <w:spacing w:line="250" w:lineRule="exac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w:t>
            </w:r>
          </w:p>
          <w:p w:rsidR="009D6894" w:rsidRDefault="00F873D7" w:rsidP="009D6894">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网站、</w:t>
            </w:r>
          </w:p>
          <w:p w:rsidR="009D6894" w:rsidRDefault="009D6894" w:rsidP="009D6894">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市局</w:t>
            </w:r>
          </w:p>
          <w:p w:rsidR="00F873D7" w:rsidRPr="00F873D7" w:rsidRDefault="009D6894" w:rsidP="009D6894">
            <w:pPr>
              <w:widowControl/>
              <w:spacing w:line="250" w:lineRule="exac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网站</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80005E" w:rsidP="0080005E">
            <w:pPr>
              <w:widowControl/>
              <w:spacing w:line="25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灌南县税务局办公室</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法定时限/承诺时限：自该政府信息形成或者变更之日起20个工作日内及时公开</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信息发布</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80005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政府网站</w:t>
            </w:r>
            <w:r w:rsidR="0080005E">
              <w:rPr>
                <w:rFonts w:ascii="宋体" w:eastAsia="宋体" w:hAnsi="宋体" w:cs="宋体" w:hint="eastAsia"/>
                <w:color w:val="000000"/>
                <w:kern w:val="0"/>
                <w:sz w:val="20"/>
                <w:szCs w:val="20"/>
              </w:rPr>
              <w:t>、市局网站</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1204"/>
        </w:trPr>
        <w:tc>
          <w:tcPr>
            <w:tcW w:w="575" w:type="dxa"/>
            <w:tcBorders>
              <w:top w:val="nil"/>
              <w:left w:val="single" w:sz="4" w:space="0" w:color="auto"/>
              <w:bottom w:val="single" w:sz="4" w:space="0" w:color="auto"/>
              <w:right w:val="single" w:sz="4" w:space="0" w:color="auto"/>
            </w:tcBorders>
            <w:vAlign w:val="center"/>
            <w:hideMark/>
          </w:tcPr>
          <w:p w:rsidR="00F873D7" w:rsidRPr="00F873D7" w:rsidRDefault="00467590"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行政权力政务公开事项——行政许可</w:t>
            </w:r>
          </w:p>
        </w:tc>
        <w:tc>
          <w:tcPr>
            <w:tcW w:w="562" w:type="dxa"/>
            <w:tcBorders>
              <w:top w:val="nil"/>
              <w:left w:val="single" w:sz="4" w:space="0" w:color="auto"/>
              <w:bottom w:val="single" w:sz="4" w:space="0" w:color="auto"/>
              <w:right w:val="single" w:sz="4" w:space="0" w:color="auto"/>
            </w:tcBorders>
            <w:vAlign w:val="center"/>
            <w:hideMark/>
          </w:tcPr>
          <w:p w:rsidR="00F873D7" w:rsidRPr="00F873D7" w:rsidRDefault="00F873D7" w:rsidP="00BA1EEE">
            <w:pPr>
              <w:widowControl/>
              <w:spacing w:line="250" w:lineRule="exact"/>
              <w:jc w:val="left"/>
              <w:rPr>
                <w:rFonts w:ascii="Times New Roman" w:eastAsia="宋体" w:hAnsi="Times New Roman" w:cs="Times New Roman"/>
                <w:color w:val="000000"/>
                <w:kern w:val="0"/>
                <w:sz w:val="20"/>
                <w:szCs w:val="20"/>
              </w:rPr>
            </w:pPr>
          </w:p>
        </w:tc>
        <w:tc>
          <w:tcPr>
            <w:tcW w:w="568" w:type="dxa"/>
            <w:tcBorders>
              <w:top w:val="nil"/>
              <w:left w:val="single" w:sz="4" w:space="0" w:color="auto"/>
              <w:bottom w:val="single" w:sz="4" w:space="0" w:color="auto"/>
              <w:right w:val="single" w:sz="4" w:space="0" w:color="auto"/>
            </w:tcBorders>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p>
        </w:tc>
        <w:tc>
          <w:tcPr>
            <w:tcW w:w="2129" w:type="dxa"/>
            <w:tcBorders>
              <w:top w:val="nil"/>
              <w:left w:val="single" w:sz="4" w:space="0" w:color="auto"/>
              <w:bottom w:val="single" w:sz="4" w:space="0" w:color="auto"/>
              <w:right w:val="single" w:sz="4" w:space="0" w:color="auto"/>
            </w:tcBorders>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p>
        </w:tc>
        <w:tc>
          <w:tcPr>
            <w:tcW w:w="426" w:type="dxa"/>
            <w:tcBorders>
              <w:top w:val="nil"/>
              <w:left w:val="single" w:sz="4" w:space="0" w:color="auto"/>
              <w:bottom w:val="single" w:sz="4" w:space="0" w:color="auto"/>
              <w:right w:val="single" w:sz="4" w:space="0" w:color="auto"/>
            </w:tcBorders>
            <w:vAlign w:val="center"/>
            <w:hideMark/>
          </w:tcPr>
          <w:p w:rsidR="00F873D7" w:rsidRPr="00F873D7" w:rsidRDefault="007430F7" w:rsidP="004D0CC9">
            <w:pPr>
              <w:widowControl/>
              <w:spacing w:line="250" w:lineRule="exact"/>
              <w:ind w:leftChars="48" w:left="101"/>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Times New Roman" w:eastAsia="宋体" w:hAnsi="Times New Roman" w:cs="Times New Roman"/>
                <w:color w:val="000000"/>
                <w:kern w:val="0"/>
                <w:sz w:val="20"/>
                <w:szCs w:val="20"/>
              </w:rPr>
            </w:pPr>
            <w:r w:rsidRPr="00F873D7">
              <w:rPr>
                <w:rFonts w:ascii="宋体" w:eastAsia="宋体" w:hAnsi="宋体" w:cs="Times New Roman" w:hint="eastAsia"/>
                <w:color w:val="000000"/>
                <w:kern w:val="0"/>
                <w:sz w:val="20"/>
                <w:szCs w:val="20"/>
              </w:rPr>
              <w:t>法定时限</w:t>
            </w:r>
            <w:r w:rsidRPr="00F873D7">
              <w:rPr>
                <w:rFonts w:ascii="Times New Roman" w:eastAsia="宋体" w:hAnsi="Times New Roman" w:cs="Times New Roman"/>
                <w:color w:val="000000"/>
                <w:kern w:val="0"/>
                <w:sz w:val="20"/>
                <w:szCs w:val="20"/>
              </w:rPr>
              <w:t>/</w:t>
            </w:r>
            <w:r w:rsidRPr="00F873D7">
              <w:rPr>
                <w:rFonts w:ascii="宋体" w:eastAsia="宋体" w:hAnsi="宋体" w:cs="Times New Roman" w:hint="eastAsia"/>
                <w:color w:val="000000"/>
                <w:kern w:val="0"/>
                <w:sz w:val="20"/>
                <w:szCs w:val="20"/>
              </w:rPr>
              <w:t>承诺时限：在做出行政许可决定之日起</w:t>
            </w:r>
            <w:r w:rsidRPr="00F873D7">
              <w:rPr>
                <w:rFonts w:ascii="Times New Roman" w:eastAsia="宋体" w:hAnsi="Times New Roman" w:cs="Times New Roman"/>
                <w:color w:val="000000"/>
                <w:kern w:val="0"/>
                <w:sz w:val="20"/>
                <w:szCs w:val="20"/>
              </w:rPr>
              <w:t>7</w:t>
            </w:r>
            <w:r w:rsidRPr="00F873D7">
              <w:rPr>
                <w:rFonts w:ascii="宋体" w:eastAsia="宋体" w:hAnsi="宋体" w:cs="Times New Roman" w:hint="eastAsia"/>
                <w:color w:val="000000"/>
                <w:kern w:val="0"/>
                <w:sz w:val="20"/>
                <w:szCs w:val="20"/>
              </w:rPr>
              <w:t>个工作日内完成公示</w:t>
            </w:r>
          </w:p>
        </w:tc>
        <w:tc>
          <w:tcPr>
            <w:tcW w:w="567" w:type="dxa"/>
            <w:tcBorders>
              <w:top w:val="nil"/>
              <w:left w:val="single" w:sz="4" w:space="0" w:color="auto"/>
              <w:bottom w:val="single" w:sz="4" w:space="0" w:color="000000"/>
              <w:right w:val="single" w:sz="4" w:space="0" w:color="auto"/>
            </w:tcBorders>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p>
        </w:tc>
        <w:tc>
          <w:tcPr>
            <w:tcW w:w="567" w:type="dxa"/>
            <w:tcBorders>
              <w:top w:val="nil"/>
              <w:left w:val="single" w:sz="4" w:space="0" w:color="auto"/>
              <w:bottom w:val="single" w:sz="4" w:space="0" w:color="000000"/>
              <w:right w:val="single" w:sz="4" w:space="0" w:color="auto"/>
            </w:tcBorders>
            <w:vAlign w:val="center"/>
            <w:hideMark/>
          </w:tcPr>
          <w:p w:rsidR="00F873D7" w:rsidRPr="00F873D7" w:rsidRDefault="0098410D" w:rsidP="00BA1EEE">
            <w:pPr>
              <w:widowControl/>
              <w:spacing w:line="250" w:lineRule="exact"/>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法制</w:t>
            </w:r>
            <w:r w:rsidRPr="00F873D7">
              <w:rPr>
                <w:rFonts w:ascii="宋体" w:eastAsia="宋体" w:hAnsi="宋体" w:cs="宋体" w:hint="eastAsia"/>
                <w:color w:val="000000"/>
                <w:kern w:val="0"/>
                <w:sz w:val="20"/>
                <w:szCs w:val="20"/>
              </w:rPr>
              <w:t>部门综合管理岗</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《准予税务行政许可决定书》</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7430F7">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网站、省局行政执法信息公示平台</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kern w:val="0"/>
                <w:sz w:val="20"/>
                <w:szCs w:val="20"/>
              </w:rPr>
            </w:pPr>
            <w:r w:rsidRPr="00F873D7">
              <w:rPr>
                <w:rFonts w:ascii="宋体" w:eastAsia="宋体" w:hAnsi="宋体" w:cs="宋体" w:hint="eastAsia"/>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left"/>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F873D7" w:rsidRPr="00F873D7" w:rsidRDefault="00467590" w:rsidP="00467590">
            <w:pPr>
              <w:widowControl/>
              <w:spacing w:line="250" w:lineRule="exact"/>
              <w:rPr>
                <w:rFonts w:ascii="宋体" w:eastAsia="宋体" w:hAnsi="宋体" w:cs="宋体"/>
                <w:color w:val="000000"/>
                <w:kern w:val="0"/>
                <w:sz w:val="20"/>
                <w:szCs w:val="20"/>
              </w:rPr>
            </w:pPr>
            <w:r>
              <w:rPr>
                <w:rFonts w:ascii="宋体" w:eastAsia="宋体" w:hAnsi="宋体" w:cs="宋体" w:hint="eastAsia"/>
                <w:color w:val="000000"/>
                <w:kern w:val="0"/>
                <w:sz w:val="20"/>
                <w:szCs w:val="20"/>
              </w:rPr>
              <w:t>灌南县税务 局</w:t>
            </w:r>
          </w:p>
        </w:tc>
        <w:tc>
          <w:tcPr>
            <w:tcW w:w="723"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法定时限/承诺时限：在做出行政许可决定之日起7个工作日内完成公示</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信息推送、查询</w:t>
            </w:r>
          </w:p>
        </w:tc>
        <w:tc>
          <w:tcPr>
            <w:tcW w:w="595"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7430F7">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网站、省局行政执法信息公示平台</w:t>
            </w:r>
          </w:p>
        </w:tc>
        <w:tc>
          <w:tcPr>
            <w:tcW w:w="576" w:type="dxa"/>
            <w:tcBorders>
              <w:top w:val="nil"/>
              <w:left w:val="nil"/>
              <w:bottom w:val="single" w:sz="4" w:space="0" w:color="auto"/>
              <w:right w:val="single" w:sz="4" w:space="0" w:color="auto"/>
            </w:tcBorders>
            <w:shd w:val="clear" w:color="auto" w:fill="auto"/>
            <w:vAlign w:val="center"/>
            <w:hideMark/>
          </w:tcPr>
          <w:p w:rsidR="00F873D7" w:rsidRPr="00F873D7" w:rsidRDefault="00F873D7" w:rsidP="00BA1EEE">
            <w:pPr>
              <w:widowControl/>
              <w:spacing w:line="250" w:lineRule="exact"/>
              <w:jc w:val="center"/>
              <w:rPr>
                <w:rFonts w:ascii="宋体" w:eastAsia="宋体" w:hAnsi="宋体" w:cs="宋体"/>
                <w:color w:val="000000"/>
                <w:kern w:val="0"/>
                <w:sz w:val="20"/>
                <w:szCs w:val="20"/>
              </w:rPr>
            </w:pPr>
            <w:r w:rsidRPr="00F873D7">
              <w:rPr>
                <w:rFonts w:ascii="宋体" w:eastAsia="宋体" w:hAnsi="宋体" w:cs="宋体" w:hint="eastAsia"/>
                <w:color w:val="000000"/>
                <w:kern w:val="0"/>
                <w:sz w:val="20"/>
                <w:szCs w:val="20"/>
              </w:rPr>
              <w:t>12366热线</w:t>
            </w:r>
          </w:p>
        </w:tc>
      </w:tr>
      <w:tr w:rsidR="00B057F6" w:rsidRPr="00F873D7" w:rsidTr="00EC4DB0">
        <w:trPr>
          <w:trHeight w:val="2349"/>
        </w:trPr>
        <w:tc>
          <w:tcPr>
            <w:tcW w:w="575" w:type="dxa"/>
            <w:tcBorders>
              <w:top w:val="nil"/>
              <w:left w:val="single" w:sz="4" w:space="0" w:color="auto"/>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lastRenderedPageBreak/>
              <w:t>行政权力政务公开事项--行政处罚</w:t>
            </w:r>
          </w:p>
        </w:tc>
        <w:tc>
          <w:tcPr>
            <w:tcW w:w="562" w:type="dxa"/>
            <w:tcBorders>
              <w:top w:val="nil"/>
              <w:left w:val="single" w:sz="4" w:space="0" w:color="auto"/>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 xml:space="preserve">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对未按照规定期限办理税务登记、变更或者注销税务登记，未按照规定报告银行账号的处罚</w:t>
            </w:r>
          </w:p>
        </w:tc>
        <w:tc>
          <w:tcPr>
            <w:tcW w:w="2129" w:type="dxa"/>
            <w:tcBorders>
              <w:top w:val="nil"/>
              <w:left w:val="single" w:sz="4" w:space="0" w:color="auto"/>
              <w:bottom w:val="single" w:sz="4" w:space="0" w:color="auto"/>
              <w:right w:val="single" w:sz="4" w:space="0" w:color="auto"/>
            </w:tcBorders>
            <w:shd w:val="clear" w:color="auto" w:fill="auto"/>
            <w:vAlign w:val="center"/>
            <w:hideMark/>
          </w:tcPr>
          <w:p w:rsidR="00F873D7" w:rsidRPr="007430F7" w:rsidRDefault="00F873D7" w:rsidP="00BA1EEE">
            <w:pPr>
              <w:widowControl/>
              <w:spacing w:after="240"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br/>
              <w:t>《中华人民共和国税收征收管理法》第六十条第一款第一、四项。 纳税人有下列行为之一的，由税务机关责令限期改正，可以处二千元以下的罚款；情节严重的，处二千元以上一万元以下的罚款：</w:t>
            </w:r>
            <w:r w:rsidRPr="007430F7">
              <w:rPr>
                <w:rFonts w:ascii="宋体" w:eastAsia="宋体" w:hAnsi="宋体" w:cs="宋体" w:hint="eastAsia"/>
                <w:color w:val="000000" w:themeColor="text1"/>
                <w:kern w:val="0"/>
                <w:sz w:val="20"/>
                <w:szCs w:val="20"/>
              </w:rPr>
              <w:br/>
              <w:t xml:space="preserve">    （一）未按照规定的期限申报办理税务登记、变更或者注销登记的；</w:t>
            </w:r>
            <w:r w:rsidRPr="007430F7">
              <w:rPr>
                <w:rFonts w:ascii="宋体" w:eastAsia="宋体" w:hAnsi="宋体" w:cs="宋体" w:hint="eastAsia"/>
                <w:color w:val="000000" w:themeColor="text1"/>
                <w:kern w:val="0"/>
                <w:sz w:val="20"/>
                <w:szCs w:val="20"/>
              </w:rPr>
              <w:br/>
              <w:t xml:space="preserve">    ......</w:t>
            </w:r>
            <w:r w:rsidRPr="007430F7">
              <w:rPr>
                <w:rFonts w:ascii="宋体" w:eastAsia="宋体" w:hAnsi="宋体" w:cs="宋体" w:hint="eastAsia"/>
                <w:color w:val="000000" w:themeColor="text1"/>
                <w:kern w:val="0"/>
                <w:sz w:val="20"/>
                <w:szCs w:val="20"/>
              </w:rPr>
              <w:br/>
              <w:t xml:space="preserve">    （四）未按照规定将其全部银行账号向税务机关报告的；</w:t>
            </w:r>
          </w:p>
        </w:tc>
        <w:tc>
          <w:tcPr>
            <w:tcW w:w="426" w:type="dxa"/>
            <w:tcBorders>
              <w:top w:val="nil"/>
              <w:left w:val="single" w:sz="4" w:space="0" w:color="auto"/>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税务主管部门</w:t>
            </w:r>
          </w:p>
        </w:tc>
        <w:tc>
          <w:tcPr>
            <w:tcW w:w="710"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left"/>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征管类：启动(违法登记）</w:t>
            </w:r>
          </w:p>
        </w:tc>
        <w:tc>
          <w:tcPr>
            <w:tcW w:w="567"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left"/>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征管类：办税受理岗、税源管理机构基础管理岗/风险应对岗</w:t>
            </w:r>
          </w:p>
        </w:tc>
        <w:tc>
          <w:tcPr>
            <w:tcW w:w="851" w:type="dxa"/>
            <w:tcBorders>
              <w:top w:val="nil"/>
              <w:left w:val="nil"/>
              <w:bottom w:val="single" w:sz="4" w:space="0" w:color="auto"/>
              <w:right w:val="single" w:sz="4" w:space="0" w:color="auto"/>
            </w:tcBorders>
            <w:shd w:val="clear" w:color="auto" w:fill="auto"/>
            <w:noWrap/>
            <w:vAlign w:val="center"/>
            <w:hideMark/>
          </w:tcPr>
          <w:p w:rsidR="00F873D7" w:rsidRPr="007430F7" w:rsidRDefault="00F873D7" w:rsidP="00BA1EEE">
            <w:pPr>
              <w:widowControl/>
              <w:spacing w:line="250" w:lineRule="exact"/>
              <w:jc w:val="left"/>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left"/>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征管类：《税收（规费）违法行为登记表》</w:t>
            </w:r>
          </w:p>
        </w:tc>
        <w:tc>
          <w:tcPr>
            <w:tcW w:w="710" w:type="dxa"/>
            <w:tcBorders>
              <w:top w:val="nil"/>
              <w:left w:val="nil"/>
              <w:bottom w:val="single" w:sz="4" w:space="0" w:color="auto"/>
              <w:right w:val="single" w:sz="4" w:space="0" w:color="auto"/>
            </w:tcBorders>
            <w:shd w:val="clear" w:color="auto" w:fill="auto"/>
            <w:vAlign w:val="center"/>
            <w:hideMark/>
          </w:tcPr>
          <w:p w:rsidR="00F873D7" w:rsidRPr="007430F7" w:rsidRDefault="00E7451A"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部分内容要素</w:t>
            </w:r>
          </w:p>
        </w:tc>
        <w:tc>
          <w:tcPr>
            <w:tcW w:w="710" w:type="dxa"/>
            <w:tcBorders>
              <w:top w:val="nil"/>
              <w:left w:val="nil"/>
              <w:bottom w:val="single" w:sz="4" w:space="0" w:color="auto"/>
              <w:right w:val="single" w:sz="4" w:space="0" w:color="auto"/>
            </w:tcBorders>
            <w:shd w:val="clear" w:color="auto" w:fill="auto"/>
            <w:vAlign w:val="center"/>
            <w:hideMark/>
          </w:tcPr>
          <w:p w:rsidR="007430F7" w:rsidRPr="007430F7" w:rsidRDefault="00E7451A"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省局</w:t>
            </w:r>
          </w:p>
          <w:p w:rsidR="007430F7" w:rsidRPr="007430F7" w:rsidRDefault="00883A13" w:rsidP="00BA1EEE">
            <w:pPr>
              <w:widowControl/>
              <w:spacing w:line="250" w:lineRule="exact"/>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 </w:t>
            </w:r>
            <w:r w:rsidR="00E7451A" w:rsidRPr="007430F7">
              <w:rPr>
                <w:rFonts w:ascii="宋体" w:eastAsia="宋体" w:hAnsi="宋体" w:cs="宋体" w:hint="eastAsia"/>
                <w:color w:val="000000" w:themeColor="text1"/>
                <w:kern w:val="0"/>
                <w:sz w:val="20"/>
                <w:szCs w:val="20"/>
              </w:rPr>
              <w:t>网站</w:t>
            </w:r>
            <w:r w:rsidR="007430F7" w:rsidRPr="007430F7">
              <w:rPr>
                <w:rFonts w:ascii="宋体" w:eastAsia="宋体" w:hAnsi="宋体" w:cs="宋体" w:hint="eastAsia"/>
                <w:color w:val="000000" w:themeColor="text1"/>
                <w:kern w:val="0"/>
                <w:sz w:val="20"/>
                <w:szCs w:val="20"/>
              </w:rPr>
              <w:t>、</w:t>
            </w:r>
          </w:p>
          <w:p w:rsidR="00F873D7" w:rsidRPr="007430F7" w:rsidRDefault="007430F7"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行政执法信息公示平台</w:t>
            </w:r>
            <w:r w:rsidR="00F873D7" w:rsidRPr="007430F7">
              <w:rPr>
                <w:rFonts w:ascii="宋体" w:eastAsia="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 xml:space="preserve">　</w:t>
            </w:r>
            <w:r w:rsidR="00E7451A" w:rsidRPr="007430F7">
              <w:rPr>
                <w:rFonts w:ascii="宋体" w:eastAsia="宋体" w:hAnsi="宋体" w:cs="宋体" w:hint="eastAsia"/>
                <w:color w:val="000000" w:themeColor="text1"/>
                <w:kern w:val="0"/>
                <w:sz w:val="20"/>
                <w:szCs w:val="20"/>
              </w:rPr>
              <w:t>√</w:t>
            </w:r>
          </w:p>
        </w:tc>
        <w:tc>
          <w:tcPr>
            <w:tcW w:w="426"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 xml:space="preserve">　</w:t>
            </w:r>
          </w:p>
        </w:tc>
        <w:tc>
          <w:tcPr>
            <w:tcW w:w="375"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left"/>
              <w:rPr>
                <w:rFonts w:ascii="宋体" w:eastAsia="宋体" w:hAnsi="宋体" w:cs="宋体"/>
                <w:color w:val="000000" w:themeColor="text1"/>
                <w:kern w:val="0"/>
                <w:sz w:val="20"/>
                <w:szCs w:val="20"/>
              </w:rPr>
            </w:pPr>
          </w:p>
        </w:tc>
        <w:tc>
          <w:tcPr>
            <w:tcW w:w="1028"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left"/>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中华人民共和国政府信息公开条例（中华人民共和国国务院令第711号修订）第十六条　行政机关的内部事务信息，包括人事管理、后勤管理、内部工作流程等方面的信息，可以不予公开。行政机关在履行行政管理职能过程中形成的讨论记录、过程稿、磋商信函、请示报告等过程性信息以</w:t>
            </w:r>
            <w:r w:rsidRPr="007430F7">
              <w:rPr>
                <w:rFonts w:ascii="宋体" w:eastAsia="宋体" w:hAnsi="宋体" w:cs="宋体" w:hint="eastAsia"/>
                <w:color w:val="000000" w:themeColor="text1"/>
                <w:kern w:val="0"/>
                <w:sz w:val="20"/>
                <w:szCs w:val="20"/>
              </w:rPr>
              <w:lastRenderedPageBreak/>
              <w:t>及行政执法案卷信息，可以不予公开。法律、法规、规章规定上述信息应当公开的，从其规定。</w:t>
            </w:r>
          </w:p>
        </w:tc>
        <w:tc>
          <w:tcPr>
            <w:tcW w:w="851" w:type="dxa"/>
            <w:tcBorders>
              <w:top w:val="nil"/>
              <w:left w:val="nil"/>
              <w:bottom w:val="single" w:sz="4" w:space="0" w:color="auto"/>
              <w:right w:val="single" w:sz="4" w:space="0" w:color="auto"/>
            </w:tcBorders>
            <w:shd w:val="clear" w:color="auto" w:fill="auto"/>
            <w:vAlign w:val="center"/>
            <w:hideMark/>
          </w:tcPr>
          <w:p w:rsidR="00F873D7" w:rsidRPr="007430F7" w:rsidRDefault="00E7451A" w:rsidP="00BA1EEE">
            <w:pPr>
              <w:widowControl/>
              <w:spacing w:line="250" w:lineRule="exact"/>
              <w:jc w:val="left"/>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lastRenderedPageBreak/>
              <w:t>灌南县税务局</w:t>
            </w:r>
          </w:p>
        </w:tc>
        <w:tc>
          <w:tcPr>
            <w:tcW w:w="723"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left"/>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 xml:space="preserve">　</w:t>
            </w:r>
          </w:p>
        </w:tc>
        <w:tc>
          <w:tcPr>
            <w:tcW w:w="576" w:type="dxa"/>
            <w:tcBorders>
              <w:top w:val="nil"/>
              <w:left w:val="nil"/>
              <w:bottom w:val="single" w:sz="4" w:space="0" w:color="auto"/>
              <w:right w:val="single" w:sz="4" w:space="0" w:color="auto"/>
            </w:tcBorders>
            <w:shd w:val="clear" w:color="auto" w:fill="auto"/>
            <w:vAlign w:val="center"/>
            <w:hideMark/>
          </w:tcPr>
          <w:p w:rsidR="00F873D7" w:rsidRPr="007430F7" w:rsidRDefault="00E7451A" w:rsidP="00BA1EEE">
            <w:pPr>
              <w:widowControl/>
              <w:spacing w:line="250" w:lineRule="exact"/>
              <w:jc w:val="left"/>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信息推送、查询</w:t>
            </w:r>
          </w:p>
        </w:tc>
        <w:tc>
          <w:tcPr>
            <w:tcW w:w="595" w:type="dxa"/>
            <w:tcBorders>
              <w:top w:val="nil"/>
              <w:left w:val="nil"/>
              <w:bottom w:val="single" w:sz="4" w:space="0" w:color="auto"/>
              <w:right w:val="single" w:sz="4" w:space="0" w:color="auto"/>
            </w:tcBorders>
            <w:shd w:val="clear" w:color="auto" w:fill="auto"/>
            <w:vAlign w:val="center"/>
            <w:hideMark/>
          </w:tcPr>
          <w:p w:rsidR="00F873D7" w:rsidRPr="007430F7" w:rsidRDefault="00E7451A" w:rsidP="00BA1EEE">
            <w:pPr>
              <w:widowControl/>
              <w:spacing w:line="250" w:lineRule="exact"/>
              <w:jc w:val="left"/>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网站、省局行政执法信息公示平台</w:t>
            </w:r>
          </w:p>
        </w:tc>
        <w:tc>
          <w:tcPr>
            <w:tcW w:w="576" w:type="dxa"/>
            <w:tcBorders>
              <w:top w:val="nil"/>
              <w:left w:val="nil"/>
              <w:bottom w:val="single" w:sz="4" w:space="0" w:color="auto"/>
              <w:right w:val="single" w:sz="4" w:space="0" w:color="auto"/>
            </w:tcBorders>
            <w:shd w:val="clear" w:color="auto" w:fill="auto"/>
            <w:vAlign w:val="center"/>
            <w:hideMark/>
          </w:tcPr>
          <w:p w:rsidR="00F873D7" w:rsidRPr="007430F7" w:rsidRDefault="00F873D7" w:rsidP="00BA1EEE">
            <w:pPr>
              <w:widowControl/>
              <w:spacing w:line="250" w:lineRule="exact"/>
              <w:jc w:val="center"/>
              <w:rPr>
                <w:rFonts w:ascii="宋体" w:eastAsia="宋体" w:hAnsi="宋体" w:cs="宋体"/>
                <w:color w:val="000000" w:themeColor="text1"/>
                <w:kern w:val="0"/>
                <w:sz w:val="20"/>
                <w:szCs w:val="20"/>
              </w:rPr>
            </w:pPr>
            <w:r w:rsidRPr="007430F7">
              <w:rPr>
                <w:rFonts w:ascii="宋体" w:eastAsia="宋体" w:hAnsi="宋体" w:cs="宋体" w:hint="eastAsia"/>
                <w:color w:val="000000" w:themeColor="text1"/>
                <w:kern w:val="0"/>
                <w:sz w:val="20"/>
                <w:szCs w:val="20"/>
              </w:rPr>
              <w:t>12366热线</w:t>
            </w:r>
          </w:p>
        </w:tc>
      </w:tr>
    </w:tbl>
    <w:p w:rsidR="00F873D7" w:rsidRPr="00F873D7" w:rsidRDefault="00F873D7" w:rsidP="00F873D7"/>
    <w:sectPr w:rsidR="00F873D7" w:rsidRPr="00F873D7" w:rsidSect="00F873D7">
      <w:pgSz w:w="16838" w:h="11906" w:orient="landscape" w:code="9"/>
      <w:pgMar w:top="851" w:right="680" w:bottom="851" w:left="6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ED6" w:rsidRDefault="000E2ED6" w:rsidP="00F873D7">
      <w:r>
        <w:separator/>
      </w:r>
    </w:p>
  </w:endnote>
  <w:endnote w:type="continuationSeparator" w:id="0">
    <w:p w:rsidR="000E2ED6" w:rsidRDefault="000E2ED6" w:rsidP="00F8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ED6" w:rsidRDefault="000E2ED6" w:rsidP="00F873D7">
      <w:r>
        <w:separator/>
      </w:r>
    </w:p>
  </w:footnote>
  <w:footnote w:type="continuationSeparator" w:id="0">
    <w:p w:rsidR="000E2ED6" w:rsidRDefault="000E2ED6" w:rsidP="00F87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73D7"/>
    <w:rsid w:val="000E2ED6"/>
    <w:rsid w:val="002403EB"/>
    <w:rsid w:val="002951BB"/>
    <w:rsid w:val="00351CDF"/>
    <w:rsid w:val="00460BBA"/>
    <w:rsid w:val="00467590"/>
    <w:rsid w:val="004D0CC9"/>
    <w:rsid w:val="005470D6"/>
    <w:rsid w:val="0057470E"/>
    <w:rsid w:val="00591F8F"/>
    <w:rsid w:val="005A1231"/>
    <w:rsid w:val="005F3922"/>
    <w:rsid w:val="0060674C"/>
    <w:rsid w:val="006C5B97"/>
    <w:rsid w:val="007430F7"/>
    <w:rsid w:val="00775279"/>
    <w:rsid w:val="0080005E"/>
    <w:rsid w:val="00883A13"/>
    <w:rsid w:val="009540D3"/>
    <w:rsid w:val="0098410D"/>
    <w:rsid w:val="009D36D5"/>
    <w:rsid w:val="009D6894"/>
    <w:rsid w:val="00B057F6"/>
    <w:rsid w:val="00B071A0"/>
    <w:rsid w:val="00BA1EEE"/>
    <w:rsid w:val="00BC3546"/>
    <w:rsid w:val="00C021CA"/>
    <w:rsid w:val="00DF3741"/>
    <w:rsid w:val="00E7451A"/>
    <w:rsid w:val="00EC1AA0"/>
    <w:rsid w:val="00EC4DB0"/>
    <w:rsid w:val="00F130F4"/>
    <w:rsid w:val="00F74D76"/>
    <w:rsid w:val="00F8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5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73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73D7"/>
    <w:rPr>
      <w:sz w:val="18"/>
      <w:szCs w:val="18"/>
    </w:rPr>
  </w:style>
  <w:style w:type="paragraph" w:styleId="a4">
    <w:name w:val="footer"/>
    <w:basedOn w:val="a"/>
    <w:link w:val="Char0"/>
    <w:uiPriority w:val="99"/>
    <w:semiHidden/>
    <w:unhideWhenUsed/>
    <w:rsid w:val="00F873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73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73282">
      <w:bodyDiv w:val="1"/>
      <w:marLeft w:val="0"/>
      <w:marRight w:val="0"/>
      <w:marTop w:val="0"/>
      <w:marBottom w:val="0"/>
      <w:divBdr>
        <w:top w:val="none" w:sz="0" w:space="0" w:color="auto"/>
        <w:left w:val="none" w:sz="0" w:space="0" w:color="auto"/>
        <w:bottom w:val="none" w:sz="0" w:space="0" w:color="auto"/>
        <w:right w:val="none" w:sz="0" w:space="0" w:color="auto"/>
      </w:divBdr>
    </w:div>
    <w:div w:id="10184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蒋佳平</dc:creator>
  <cp:lastModifiedBy>mm</cp:lastModifiedBy>
  <cp:revision>14</cp:revision>
  <dcterms:created xsi:type="dcterms:W3CDTF">2021-01-18T01:08:00Z</dcterms:created>
  <dcterms:modified xsi:type="dcterms:W3CDTF">2021-01-19T01:36:00Z</dcterms:modified>
</cp:coreProperties>
</file>