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行政复议机构受理行政复议案件的条件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《行政复议法实施条例》第二十八条规定，行政复议申请符合下列规定的，应当予以受理：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（1）有明确的申请人和符合规定的被申请人；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（2）申请人与具体行政行为有利害关系；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（3）有具体的行政复议请求和理由；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（4）在法定申请期限内提出；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（5）属于行政复议法规定的行政复议范围；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（6）属于收到行政复议申请的行政复议机构的职责范围；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（7）其他行政复议机关尚未受理同一行政复议申请，人民法院尚未受理同一主体就同一事实提起的行政诉讼。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4YzMyMzRlZTE2ZTJmOThmZDIxMGRlMjNjNjk4ZTYifQ=="/>
  </w:docVars>
  <w:rsids>
    <w:rsidRoot w:val="00000000"/>
    <w:rsid w:val="1965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</w:pPr>
    <w:rPr>
      <w:kern w:val="0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uiPriority w:val="0"/>
    <w:rPr>
      <w:color w:val="333333"/>
      <w:u w:val="none"/>
    </w:rPr>
  </w:style>
  <w:style w:type="character" w:styleId="8">
    <w:name w:val="HTML Definition"/>
    <w:basedOn w:val="5"/>
    <w:uiPriority w:val="0"/>
    <w:rPr>
      <w:i/>
      <w:iCs/>
    </w:rPr>
  </w:style>
  <w:style w:type="character" w:styleId="9">
    <w:name w:val="Hyperlink"/>
    <w:basedOn w:val="5"/>
    <w:uiPriority w:val="0"/>
    <w:rPr>
      <w:color w:val="333333"/>
      <w:u w:val="none"/>
    </w:rPr>
  </w:style>
  <w:style w:type="character" w:styleId="10">
    <w:name w:val="HTML Code"/>
    <w:basedOn w:val="5"/>
    <w:uiPriority w:val="0"/>
    <w:rPr>
      <w:rFonts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1">
    <w:name w:val="HTML Cite"/>
    <w:basedOn w:val="5"/>
    <w:uiPriority w:val="0"/>
  </w:style>
  <w:style w:type="character" w:styleId="12">
    <w:name w:val="HTML Keyboard"/>
    <w:basedOn w:val="5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3">
    <w:name w:val="HTML Sample"/>
    <w:basedOn w:val="5"/>
    <w:uiPriority w:val="0"/>
    <w:rPr>
      <w:rFonts w:hint="default"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2022-05-09T08:16:51Z</dcterms:created>
  <dc:creator>Administrator</dc:creator>
  <cp:lastModifiedBy>行走于天地间</cp:lastModifiedBy>
  <dcterms:modified xsi:type="dcterms:W3CDTF">2022-05-09T08:17:29Z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B2300DD819F848A187A01B31762545F4</vt:lpwstr>
  </property>
</Properties>
</file>