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
          <w:tab w:val="left" w:pos="5670"/>
          <w:tab w:val="left" w:pos="9351"/>
        </w:tabs>
        <w:kinsoku/>
        <w:overflowPunct/>
        <w:topLinePunct w:val="0"/>
        <w:bidi w:val="0"/>
        <w:spacing w:line="1400" w:lineRule="exact"/>
        <w:jc w:val="center"/>
        <w:textAlignment w:val="auto"/>
        <w:rPr>
          <w:rFonts w:hint="default" w:ascii="Times New Roman" w:hAnsi="Times New Roman" w:cs="Times New Roman"/>
          <w:b/>
          <w:bCs/>
          <w:color w:val="33CC33"/>
          <w:w w:val="65"/>
          <w:sz w:val="130"/>
        </w:rPr>
      </w:pPr>
    </w:p>
    <w:p>
      <w:pPr>
        <w:keepNext w:val="0"/>
        <w:keepLines w:val="0"/>
        <w:pageBreakBefore w:val="0"/>
        <w:widowControl w:val="0"/>
        <w:tabs>
          <w:tab w:val="left" w:pos="378"/>
          <w:tab w:val="left" w:pos="9351"/>
        </w:tabs>
        <w:kinsoku/>
        <w:overflowPunct/>
        <w:topLinePunct w:val="0"/>
        <w:bidi w:val="0"/>
        <w:spacing w:line="1400" w:lineRule="exact"/>
        <w:jc w:val="distribute"/>
        <w:textAlignment w:val="auto"/>
        <w:rPr>
          <w:rFonts w:hint="default" w:ascii="Times New Roman" w:hAnsi="Times New Roman" w:eastAsia="方正小标宋简体" w:cs="Times New Roman"/>
          <w:color w:val="FF0000"/>
          <w:spacing w:val="-10"/>
          <w:w w:val="60"/>
          <w:sz w:val="122"/>
          <w:szCs w:val="122"/>
        </w:rPr>
      </w:pPr>
      <w:r>
        <w:rPr>
          <w:rFonts w:hint="default" w:ascii="Times New Roman" w:hAnsi="Times New Roman" w:eastAsia="方正小标宋简体" w:cs="Times New Roman"/>
          <w:color w:val="FF0000"/>
          <w:spacing w:val="-10"/>
          <w:w w:val="60"/>
          <w:sz w:val="122"/>
          <w:szCs w:val="122"/>
        </w:rPr>
        <w:t>灌南县安全生产委员会文</w:t>
      </w:r>
      <w:r>
        <w:rPr>
          <w:rFonts w:hint="default" w:ascii="Times New Roman" w:hAnsi="Times New Roman" w:eastAsia="方正小标宋简体" w:cs="Times New Roman"/>
          <w:color w:val="FF0000"/>
          <w:w w:val="60"/>
          <w:sz w:val="122"/>
          <w:szCs w:val="122"/>
        </w:rPr>
        <w:t>件</w:t>
      </w:r>
    </w:p>
    <w:p>
      <w:pPr>
        <w:keepNext w:val="0"/>
        <w:keepLines w:val="0"/>
        <w:pageBreakBefore w:val="0"/>
        <w:widowControl w:val="0"/>
        <w:kinsoku/>
        <w:overflowPunct/>
        <w:topLinePunct w:val="0"/>
        <w:bidi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灌安</w:t>
      </w:r>
      <w:r>
        <w:rPr>
          <w:rFonts w:hint="default" w:ascii="Times New Roman" w:hAnsi="Times New Roman" w:eastAsia="仿宋_GB2312" w:cs="Times New Roman"/>
          <w:color w:val="2A2A2A"/>
          <w:sz w:val="32"/>
          <w:szCs w:val="32"/>
        </w:rPr>
        <w:t>〔202</w:t>
      </w:r>
      <w:r>
        <w:rPr>
          <w:rFonts w:hint="default" w:ascii="Times New Roman" w:hAnsi="Times New Roman" w:eastAsia="仿宋_GB2312" w:cs="Times New Roman"/>
          <w:color w:val="2A2A2A"/>
          <w:sz w:val="32"/>
          <w:szCs w:val="32"/>
          <w:lang w:val="en-US" w:eastAsia="zh-CN"/>
        </w:rPr>
        <w:t>3</w:t>
      </w:r>
      <w:r>
        <w:rPr>
          <w:rFonts w:hint="default" w:ascii="Times New Roman" w:hAnsi="Times New Roman" w:eastAsia="仿宋_GB2312" w:cs="Times New Roman"/>
          <w:color w:val="2A2A2A"/>
          <w:sz w:val="32"/>
          <w:szCs w:val="32"/>
        </w:rPr>
        <w:t>〕</w:t>
      </w:r>
      <w:r>
        <w:rPr>
          <w:rFonts w:hint="default" w:ascii="Times New Roman" w:hAnsi="Times New Roman" w:eastAsia="仿宋_GB2312" w:cs="Times New Roman"/>
          <w:color w:val="2A2A2A"/>
          <w:sz w:val="32"/>
          <w:szCs w:val="32"/>
          <w:lang w:val="en-US" w:eastAsia="zh-C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bidi w:val="0"/>
        <w:spacing w:line="580" w:lineRule="exact"/>
        <w:jc w:val="center"/>
        <w:textAlignment w:val="auto"/>
        <w:rPr>
          <w:rFonts w:hint="default" w:ascii="Times New Roman" w:hAnsi="Times New Roman" w:cs="Times New Roman"/>
          <w:color w:val="FF0000"/>
        </w:rPr>
      </w:pPr>
      <w:r>
        <w:rPr>
          <w:rFonts w:hint="default" w:ascii="Times New Roman" w:hAnsi="Times New Roman" w:cs="Times New Roman"/>
          <w:color w:val="FF0000"/>
          <w:sz w:val="20"/>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142240</wp:posOffset>
                </wp:positionV>
                <wp:extent cx="5753735" cy="0"/>
                <wp:effectExtent l="0" t="13970" r="18415" b="24130"/>
                <wp:wrapNone/>
                <wp:docPr id="4" name="直接连接符 4"/>
                <wp:cNvGraphicFramePr/>
                <a:graphic xmlns:a="http://schemas.openxmlformats.org/drawingml/2006/main">
                  <a:graphicData uri="http://schemas.microsoft.com/office/word/2010/wordprocessingShape">
                    <wps:wsp>
                      <wps:cNvCnPr/>
                      <wps:spPr>
                        <a:xfrm>
                          <a:off x="0" y="0"/>
                          <a:ext cx="575373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75pt;margin-top:11.2pt;height:0pt;width:453.05pt;z-index:251659264;mso-width-relative:page;mso-height-relative:page;" filled="f" stroked="t" coordsize="21600,21600" o:gfxdata="UEsDBAoAAAAAAIdO4kAAAAAAAAAAAAAAAAAEAAAAZHJzL1BLAwQUAAAACACHTuJAWjuDV9cAAAAJ&#10;AQAADwAAAGRycy9kb3ducmV2LnhtbE2PTU/DMAyG70j8h8hI3La01ZhKaToBghsSonzs6jWmqdY4&#10;VZN13b8niMM42n70+nnLzWx7MdHoO8cK0mUCgrhxuuNWwcf78yIH4QOyxt4xKTiRh011eVFiod2R&#10;32iqQytiCPsCFZgQhkJK3xiy6JduII63bzdaDHEcW6lHPMZw28ssSdbSYsfxg8GBHg01+/pgFcxf&#10;+b3ZvoSHJ/f5avbztrZTdlLq+ipN7kAEmsMZhl/9qA5VdNq5A2svegWLNL2JqIIsW4GIQH67WoPY&#10;/S1kVcr/DaofUEsDBBQAAAAIAIdO4kCB40an9QEAAOcDAAAOAAAAZHJzL2Uyb0RvYy54bWytU81u&#10;EzEQviPxDpbvZLdpQ6tVNj00hAuCSMADTGxv1pL/5HGzyUvwAkjc4MSRO2/T8hiMd7ehlEsO7ME7&#10;Y898M9/n8fx6bw3bqYjau5qfTUrOlBNearet+ccPqxdXnGECJ8F4p2p+UMivF8+fzbtQqalvvZEq&#10;MgJxWHWh5m1KoSoKFK2ygBMflKPDxkcLidy4LWSEjtCtKaZl+bLofJQheqEQaXc5HPIRMZ4C6JtG&#10;C7X04tYqlwbUqAwkooStDsgXfbdNo0R61zSoEjM1J6apX6kI2Zu8Fos5VNsIodVibAFOaeEJJwva&#10;UdEj1BISsNuo/4GyWkSPvkkT4W0xEOkVIRZn5RNt3rcQVM+FpMZwFB3/H6x4u1tHpmXNLzhzYOnC&#10;7z//uPv09dfPL7Tef//GLrJIXcCKYm/cOo4ehnXMjPdNtPlPXNi+F/ZwFFbtExO0ObucnV+ezzgT&#10;D2fFn8QQMb1W3rJs1NxolzlDBbs3mKgYhT6E5G3jWFfz6RVhEh7QBDZ082TaQCzQbftk9EbLlTYm&#10;p2Dcbm5MZDugKVitSvoyJwL+KyxXWQK2Q1x/NMxHq0C+cpKlQyB9HD0LnnuwSnJmFL2ibBEgVAm0&#10;OSWSShuXE1Q/oyPRLPIga7Y2Xh56tYvs0f33HY+zmgfssU/24/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O4NX1wAAAAkBAAAPAAAAAAAAAAEAIAAAACIAAABkcnMvZG93bnJldi54bWxQSwEC&#10;FAAUAAAACACHTuJAgeNGp/UBAADnAwAADgAAAAAAAAABACAAAAAmAQAAZHJzL2Uyb0RvYy54bWxQ&#10;SwUGAAAAAAYABgBZAQAAjQ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bidi w:val="0"/>
        <w:spacing w:line="580" w:lineRule="exact"/>
        <w:jc w:val="center"/>
        <w:textAlignment w:val="auto"/>
        <w:rPr>
          <w:rFonts w:hint="default" w:ascii="Times New Roman" w:hAnsi="Times New Roman" w:cs="Times New Roman"/>
          <w:color w:val="FF0000"/>
        </w:rPr>
      </w:pPr>
    </w:p>
    <w:p>
      <w:pPr>
        <w:keepNext w:val="0"/>
        <w:keepLines w:val="0"/>
        <w:pageBreakBefore w:val="0"/>
        <w:widowControl w:val="0"/>
        <w:kinsoku/>
        <w:wordWrap/>
        <w:overflowPunct/>
        <w:topLinePunct w:val="0"/>
        <w:bidi w:val="0"/>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县</w:t>
      </w:r>
      <w:r>
        <w:rPr>
          <w:rFonts w:hint="default" w:ascii="Times New Roman" w:hAnsi="Times New Roman" w:eastAsia="方正小标宋简体" w:cs="Times New Roman"/>
          <w:sz w:val="44"/>
          <w:szCs w:val="44"/>
        </w:rPr>
        <w:t>安委会关于印发全</w:t>
      </w:r>
      <w:r>
        <w:rPr>
          <w:rFonts w:hint="default" w:ascii="Times New Roman" w:hAnsi="Times New Roman" w:eastAsia="方正小标宋简体" w:cs="Times New Roman"/>
          <w:sz w:val="44"/>
          <w:szCs w:val="44"/>
          <w:lang w:eastAsia="zh-CN"/>
        </w:rPr>
        <w:t>县</w:t>
      </w:r>
      <w:r>
        <w:rPr>
          <w:rFonts w:hint="default" w:ascii="Times New Roman" w:hAnsi="Times New Roman" w:eastAsia="方正小标宋简体" w:cs="Times New Roman"/>
          <w:sz w:val="44"/>
          <w:szCs w:val="44"/>
        </w:rPr>
        <w:t>岁末年初安全生产</w:t>
      </w:r>
    </w:p>
    <w:p>
      <w:pPr>
        <w:keepNext w:val="0"/>
        <w:keepLines w:val="0"/>
        <w:pageBreakBefore w:val="0"/>
        <w:widowControl w:val="0"/>
        <w:kinsoku/>
        <w:wordWrap/>
        <w:overflowPunct/>
        <w:topLinePunct w:val="0"/>
        <w:bidi w:val="0"/>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重大隐患专项整治方案的通知</w:t>
      </w:r>
    </w:p>
    <w:p>
      <w:pPr>
        <w:keepNext w:val="0"/>
        <w:keepLines w:val="0"/>
        <w:pageBreakBefore w:val="0"/>
        <w:widowControl w:val="0"/>
        <w:kinsoku/>
        <w:wordWrap/>
        <w:overflowPunct/>
        <w:topLinePunct w:val="0"/>
        <w:bidi w:val="0"/>
        <w:spacing w:line="580" w:lineRule="exact"/>
        <w:jc w:val="center"/>
        <w:textAlignment w:val="auto"/>
        <w:rPr>
          <w:rFonts w:hint="default" w:ascii="Times New Roman" w:hAnsi="Times New Roman" w:eastAsia="方正小标宋简体" w:cs="Times New Roman"/>
          <w:color w:val="1D1B11"/>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镇、园区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安委会各成员单位：</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为认真学习贯彻习近平总书记关于安全生产重要指示精神和李克强总理等领导同志批示要求，确保岁末年初安全生产形势持续稳定，按照</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安委会统一部署，经</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安委会研究决定，从即日起在全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组织开展岁末年初安全生产重大隐患专项整</w:t>
      </w:r>
      <w:r>
        <w:rPr>
          <w:rFonts w:hint="default" w:ascii="Times New Roman" w:hAnsi="Times New Roman" w:eastAsia="仿宋_GB2312" w:cs="Times New Roman"/>
          <w:sz w:val="32"/>
          <w:szCs w:val="32"/>
          <w:lang w:eastAsia="zh-CN"/>
        </w:rPr>
        <w:t>治，</w:t>
      </w:r>
    </w:p>
    <w:p>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现将方案印发给你们，请结合实际认真抓好贯彻落实。</w:t>
      </w:r>
    </w:p>
    <w:p>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keepNext w:val="0"/>
        <w:keepLines w:val="0"/>
        <w:pageBreakBefore w:val="0"/>
        <w:widowControl w:val="0"/>
        <w:kinsoku/>
        <w:overflowPunct/>
        <w:topLinePunct w:val="0"/>
        <w:autoSpaceDE w:val="0"/>
        <w:autoSpaceDN w:val="0"/>
        <w:bidi w:val="0"/>
        <w:adjustRightInd w:val="0"/>
        <w:snapToGrid w:val="0"/>
        <w:spacing w:line="580" w:lineRule="exact"/>
        <w:ind w:left="0" w:leftChars="0" w:right="731" w:rightChars="348"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灌南县安全生产委员会</w:t>
      </w:r>
    </w:p>
    <w:p>
      <w:pPr>
        <w:keepNext w:val="0"/>
        <w:keepLines w:val="0"/>
        <w:pageBreakBefore w:val="0"/>
        <w:widowControl w:val="0"/>
        <w:kinsoku/>
        <w:wordWrap w:val="0"/>
        <w:overflowPunct/>
        <w:topLinePunct w:val="0"/>
        <w:autoSpaceDE w:val="0"/>
        <w:autoSpaceDN w:val="0"/>
        <w:bidi w:val="0"/>
        <w:adjustRightInd w:val="0"/>
        <w:snapToGrid w:val="0"/>
        <w:spacing w:line="580" w:lineRule="exact"/>
        <w:ind w:right="1111" w:rightChars="529" w:firstLine="0" w:firstLineChars="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1月</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日</w:t>
      </w:r>
    </w:p>
    <w:p>
      <w:pPr>
        <w:pStyle w:val="2"/>
        <w:rPr>
          <w:rFonts w:hint="default" w:ascii="Times New Roman" w:hAnsi="Times New Roman" w:cs="Times New Roman"/>
        </w:rPr>
      </w:pPr>
    </w:p>
    <w:p>
      <w:pPr>
        <w:keepNext w:val="0"/>
        <w:keepLines w:val="0"/>
        <w:pageBreakBefore w:val="0"/>
        <w:widowControl w:val="0"/>
        <w:kinsoku/>
        <w:wordWrap/>
        <w:overflowPunct/>
        <w:topLinePunct w:val="0"/>
        <w:bidi w:val="0"/>
        <w:spacing w:line="58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全</w:t>
      </w:r>
      <w:r>
        <w:rPr>
          <w:rFonts w:hint="default" w:ascii="Times New Roman" w:hAnsi="Times New Roman" w:eastAsia="方正小标宋简体" w:cs="Times New Roman"/>
          <w:sz w:val="44"/>
          <w:szCs w:val="44"/>
          <w:lang w:eastAsia="zh-CN"/>
        </w:rPr>
        <w:t>县</w:t>
      </w:r>
      <w:r>
        <w:rPr>
          <w:rFonts w:hint="default" w:ascii="Times New Roman" w:hAnsi="Times New Roman" w:eastAsia="方正小标宋简体" w:cs="Times New Roman"/>
          <w:sz w:val="44"/>
          <w:szCs w:val="44"/>
        </w:rPr>
        <w:t>岁末年初安全生产重大隐患</w:t>
      </w:r>
    </w:p>
    <w:p>
      <w:pPr>
        <w:keepNext w:val="0"/>
        <w:keepLines w:val="0"/>
        <w:pageBreakBefore w:val="0"/>
        <w:widowControl w:val="0"/>
        <w:kinsoku/>
        <w:wordWrap/>
        <w:overflowPunct/>
        <w:topLinePunct w:val="0"/>
        <w:bidi w:val="0"/>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专项整治方案</w:t>
      </w:r>
    </w:p>
    <w:p>
      <w:pPr>
        <w:keepNext w:val="0"/>
        <w:keepLines w:val="0"/>
        <w:pageBreakBefore w:val="0"/>
        <w:widowControl w:val="0"/>
        <w:kinsoku/>
        <w:wordWrap/>
        <w:overflowPunct/>
        <w:topLinePunct w:val="0"/>
        <w:bidi w:val="0"/>
        <w:spacing w:line="600" w:lineRule="exact"/>
        <w:ind w:firstLine="640"/>
        <w:jc w:val="center"/>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安委会关于印发&lt;全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岁末年初安全生产重大隐患专项整治方案&gt;的通知》（连安〔2022〕14号）要求，结合</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冬季安全生产专项治理行动，制定全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岁末年初安全生产重大隐患</w:t>
      </w:r>
      <w:r>
        <w:rPr>
          <w:rFonts w:hint="default" w:ascii="Times New Roman" w:hAnsi="Times New Roman" w:eastAsia="仿宋_GB2312" w:cs="Times New Roman"/>
          <w:sz w:val="32"/>
          <w:szCs w:val="32"/>
          <w:lang w:eastAsia="zh-CN"/>
        </w:rPr>
        <w:t>专项</w:t>
      </w:r>
      <w:r>
        <w:rPr>
          <w:rFonts w:hint="default" w:ascii="Times New Roman" w:hAnsi="Times New Roman" w:eastAsia="仿宋_GB2312" w:cs="Times New Roman"/>
          <w:sz w:val="32"/>
          <w:szCs w:val="32"/>
        </w:rPr>
        <w:t>整治方案。</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深入学习贯彻党的二十大精神和习近平总书记对河南安阳“11·21”特别重大火灾事故的重要批示精神，认真落实党中央、国务院，省委、省政府和市委、市政府</w:t>
      </w:r>
      <w:r>
        <w:rPr>
          <w:rFonts w:hint="default" w:ascii="Times New Roman" w:hAnsi="Times New Roman" w:eastAsia="仿宋_GB2312" w:cs="Times New Roman"/>
          <w:sz w:val="32"/>
          <w:szCs w:val="32"/>
          <w:lang w:eastAsia="zh-CN"/>
        </w:rPr>
        <w:t>以及县委、县政府</w:t>
      </w:r>
      <w:r>
        <w:rPr>
          <w:rFonts w:hint="default" w:ascii="Times New Roman" w:hAnsi="Times New Roman" w:eastAsia="仿宋_GB2312" w:cs="Times New Roman"/>
          <w:sz w:val="32"/>
          <w:szCs w:val="32"/>
        </w:rPr>
        <w:t>关于加强安全生产工作的决策部署，巩固安全生产专项整治三年行动工作成果，落实安全生产各项专项行动部署要求，特别是</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冬季安全生产专项治理</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个方面</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条重点内容，深刻汲取事故教训，全面排查重大风险隐患，举一反三、标本兼治，以“时时放心不下”的责任感和“事事极端负责”的硬作风，扎实抓好重点行业领域重大隐患专项整治，坚决遏制各类生产安全事故发生，为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经济社会发展提供有力安全保障。</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二、整治重点内容及安排</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岁末年初安全生产重大隐患专项整治工作自即日起持续至2023年全国“两会”结束，重点整治内容（</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个行业领域</w:t>
      </w:r>
      <w:r>
        <w:rPr>
          <w:rFonts w:hint="eastAsia" w:eastAsia="仿宋_GB2312" w:cs="Times New Roman"/>
          <w:sz w:val="32"/>
          <w:szCs w:val="32"/>
          <w:lang w:val="en-US" w:eastAsia="zh-CN"/>
        </w:rPr>
        <w:t>99</w:t>
      </w:r>
      <w:r>
        <w:rPr>
          <w:rFonts w:hint="default" w:ascii="Times New Roman" w:hAnsi="Times New Roman" w:eastAsia="仿宋_GB2312" w:cs="Times New Roman"/>
          <w:sz w:val="32"/>
          <w:szCs w:val="32"/>
        </w:rPr>
        <w:t>条）包括：</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（一）危险化学品（共7条）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是否组织开展全面的冬季安全生产自查活动，严格做好防冻、防凝、防火、防爆、防静电、防泄漏等工作，确保危化品生产、储存设施安全稳定运行；运输、使用、保管和处置危化品是否符合安全要求；学校、科研机构等实验室安全管理是否到位。</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全压力式液化烃储罐是否采用有防冻措施的二次脱水系统，储罐根部是否设紧急切断阀；安全阀、呼吸阀、阻火器等安全附件是否定期检查，冬季易冻结的危化品储罐安全阀、呼吸阀、阻火器等安全附件是否有防凝、防冻措施；安全仪表系统维护、防冻、防凝、防水措施是否落实到位，仪表是否完好有效；易燃易爆危化品装卸是否设防静电专用接地线。</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3.企业是否存在赶工期、抢产量、超负荷生产运行，是否存在“三违”现象，是否擅自在生产现场设置职工休息室、现场办公室。</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4.企业是否严格执行变更管理制度，是否做好设备设施、原辅料、工艺过程、操作指标等变更风险辨识，是否及时修订操作规程、开展变更培训。</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企业是否落实高危作业管控，是否严格执行《危险化学品企业特殊作业安全规范》（GB30871-2022）有关要求，是否建立健全特殊作业许可制度，是否严格实施特殊作业风险分析，是否禁止恶劣天气情况下开展动火作业、高处作业、临时用电、起重吊装等特殊作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企业是否落实试生产安全管控，是否严格执行《危险化学品生产建设项目安全风险防控指南》要求，全面辨识人员、管理、作业、物资准备与应急响应等方面存在的风险并制定管控措施，是否根据企业实际编制试生产方案，是否组织专家对试生产方案进行论证、对试生产条件进行确认、对试生产过程进行技术指导。</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烟花爆竹批发企业是否存在将专业燃放类的产品储存在危险等级低的库房、储存药量超过核定储量、购进超标违禁产品、向零售点销售专业燃放类产品等问题；烟花爆竹零售店是否存在与居民居住场所在同一建筑物内、在许可证载明的区域外储存烟花爆竹产品、在零售场所内设置床铺等问题。</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（二）城镇燃气（共6条）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1.是否对燃气管道、场站设施等进行普查建档，是否对灰口铸铁管、运行20年以上管道和运行20年以下但存在安全隐患的管道进行全方位安全评估并提出更新改造方案。</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2.是否编制完善本地区燃气保供应急预案，及时更新可中断调峰用户清单，根据缺口等级响应启动应急预案并实施有序压减；是否做好停复气通知公告，督促燃气企业加强对用户停复气期间安全指导。</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3.是否对餐饮场所、商住混合体、车库、地下和半地下室、群租房等燃气使用安全重点薄弱区域开展燃气使用安全监督检查。</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4.餐饮等场所是否安装燃气泄漏报警器，是否存在报警器质量不达标、适用气型不符、安装位置不正确或不在工作状态等问题，是否将餐饮场所老化橡胶软管全部更换为金属包覆管。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是否存在生产和销售不符合安全标准或不符合强制性产品认证要求的燃气具、燃气泄漏报警器、调压器及其连接软管等问题；是否运用电视、网络和移动客户端等加大城镇燃气居民使用安全宣传力度，经常性提醒居民用户开窗通风、人走关阀。</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是否规范管理瓶装燃气企业市场秩序，是否持续推进“黑气”专项整治行动。瓶装燃气企业是否严格落实购气实名制和配送服务制，实行用户档案管理，向用户发放供气使用凭证；是否及时将用户信息录入用户服务信息系统。</w:t>
      </w:r>
    </w:p>
    <w:p>
      <w:pPr>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（三）两客一危一货（共4条）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两客一危”及普通货物运输企业是否按要求开展针对冬季运输安全的从业人员安全教育培训和应急培训；是否针对冬季运输特点按规定强化车辆检测、二级维护保养以及日常检查维护工作；旅游包车客运企业是否依法取得包车标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2.“两客一危”企业是否对车辆动态运行情况进行实时监控；是否对各类不安全驾驶行为进行有效干预，形成闭环管理；是否对驾驶员的报警情况进行分类管理。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3.重点货物装载源头单位是否按规定配备称重和视频监控设施，是否存在未称重或称重不合规的车辆出场情况。</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建立健全并严格执行危险货物装货人充装或者装载查验、记录制度，严格落实“五必查”；是否加强部门联动检查执法，严肃查处“三超一疲劳”、非法营运、超限超载、违反禁令标志等道路交通安全违法行为。</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（四）自建房（共4条）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营性自建房排查是否做到全覆盖，数据录入是否真实完整，隐患判定是否准确可靠；存在重大安全隐患的经营性自建房是否严格落实管控措施，做到“人不进危房、危房不进人”；是否按照省明确的9种重点自建房，推进城乡所有自建房安全隐患排查。</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2.是否加快推进初判存在安全隐患的自建房安全鉴定，并根据鉴定结果“一栋一策”制定整治方案，实施清单管理、动态销号。</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3.是否认真开展隐患建筑的评估、鉴定和整治工作，按时保质保量完成既有隐患建筑年度整治目标。</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4.是否推进房屋使用安全教育，增强群众房屋安全意识；是否针对大风、冰雹、暴雪等极端天气，做好城市低洼、临河地段自建房房屋安全防范工作。</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（五）建筑施工（共6条）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1.是否存在违法转包分包、以包代管、安全投入不到位、安全保障体系不健全、降低施工安全防护等问题；是否按规定配备监理人员、审查专项施工方案、组织安全隐患整改。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是否按规定对危大工程安全专项施工方案进行编制、审核、论证并严格按方案实施；超过一定规模的危大工程施工时，施工企业（分公司）负责人是否到场带班检查；是否制定预防高处坠落的安全技术措施，高处作业人员是否正确佩戴和使用安全防护用具，临边、洞口防护是否到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3.防滑鞋、防护手套等防滑、防冻产品是否配备合格产品并正确使用；基坑及支护、高边坡、高支模、脚手架、操作平台、塔机攀爬、临边洞口等存在高坠及坍塌风险部位安全防护措施是否到位。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4.是否存在不按方案施工，盲目抢工期、赶进度、冒进蛮干等安全隐患；是否存在安全保障体系不健全，特别是安全管理机构、安全生产责任制度、安全生产岗位清单、管理档案等不健全的问题。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是否建立消防安全责任制和治安防火值班制度；工地和集宿区是否存在违规使用大功率照明、取暖、电加热器具，乱拉、乱接用电设施，门窗处设置影响逃生的铁栅栏等问题；施工现场动火作业是否符合相应的操作规程和标准规范要求，安全管理是否到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6.对新进工人的三级安全教育是否到位，施工安全技术交底是否到位，根据工种安排对工人进行专项安全技能培训和事故案例教育是否到位。</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（六）消防（共6条）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大型商业综合体、宾馆饭店、公共娱乐场所、文博单位、宗教活动场所、学校及校外培训机构、医疗场所、养老院、地下人员密集场所、劳动密集型企业等人员密集场所是否违规锁闭、封堵、占用、堵塞安全出口或疏散通道，楼道、楼梯间是否堆放易燃、可燃物品，外墙门窗是否设置影响逃生、自然排烟和灭火救援的铁栅栏、广告牌等障碍物；消防车通道是否施划消防车通道标线、标志并设置警示牌，消防车通道、灭火救援场地是否被占用、堵塞。</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场、市场等商业场所调整为餐饮、娱乐、儿童活动场所、仓库等功能后，是否造成疏散宽度不足或防火分区超面积、火灾荷载增大、消防设施不配套等问题；餐饮场所厨房是否按规定进行防火分隔，排油烟罩及烹饪部位是否按规定设置自动灭火装置，是否经常清洗烟道，烟道周边是否堆放可燃物；是否违规设置夹层、中间仓库，是否违规占用中庭、走道或室内步行街，是否存在“三合一”现象；是否使用易燃可燃夹芯彩钢板在屋面、地下室等区域搭建临时用房或分隔功能分区，仿真“绿植”“树木”等装饰装修是否大量使用易燃可燃装饰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商场、市场等商业场所营业期间是否违规进行电焊、气焊、切割等明火作业；是否违规使用瓶装液化石油气、闪点小于60℃的醇基燃料等新型燃料；燃气管线、燃气用具的敷设、安装等是否符合相关安全技术标准；电动自行车或其蓄电池是否违规停放或充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室内消火栓系统、自动灭火系统、火灾自动报警系统、机械防排烟系统、防火卷帘等消防设施、器材以及消防安全标志是否保持完好有效，是否存在影响火灾探测器、洒水喷头、排烟口、消火栓等消防设施正常使用的障碍物，是否存在影响消防水池、消防电源持续可靠供水、供电的缺陷。</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是否根据业态、危险源等制定针对性应急预案并定期组织演练，“剧本杀”“密室逃脱”等剧本娱乐经营场所是否落实有关消防安全要求，九小场所专兼职消防安全员是否配备到位，是否组织过全员消防安全教育和培训，员工是否做到“一懂三会”（懂得所在场所火灾危险性，会报警、会逃生、会扑救初起火灾）。</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6.消防安全重点单位是否按照标准建立微型消防站；是否对场所进行现场拉动测试，微型消防站队员是否能及时到场并了解初起火灾处置流程及方法。</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）水上交通（共3条）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水路运输企业及船舶是否严格执行恶劣天气条件下禁限航管理规定，是否遵守寒潮大风和大雾、局部团雾等特殊天气条件下交通管制要求；是否存在未按规定使用AIS、VITS等船舶自动识别系统，故意逃避监管等违法行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船舶是否存在不落实桥区水域水上交通安全监督管理规定，在桥区水域淌航、掉头、横越、违规追越、不按规定航路航行、超高航行等行为；是否存在内河船只参与海上运输、海上风电施工等行为，涉水工程是否存在超许可时限、超许可区域施工，施工船舶是否存在违反禁限航规定航行作业等行为。</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存在船舶载运危险货物谎报瞒报行为；企业所属船载危险货物申报员和集装箱装箱检查员等从业人员是否存在虚假申报或者检查行为，是否取得相应资质；是否存在没有取得许可或者不按照要求进行散装液体危险货物过驳作业行为。</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八</w:t>
      </w:r>
      <w:r>
        <w:rPr>
          <w:rFonts w:hint="default" w:ascii="Times New Roman" w:hAnsi="Times New Roman" w:eastAsia="楷体_GB2312" w:cs="Times New Roman"/>
          <w:sz w:val="32"/>
          <w:szCs w:val="32"/>
        </w:rPr>
        <w:t>）海洋渔业（共4条）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1.是否存在渔船证书失效，擅自改变作业类型，违规买卖、出租、出借渔业捕捞许可证等现象；是否存在职务船员配备不齐或持证等级偏低、普通船员未持证或“人证不符”、未足额办理雇主责任保险等问题。</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2.是否存在非法改装自动舵、电线电路私拉乱接、厨房液化气瓶存放不规范，以及救生、消防、通信、导航等配备不齐，超员、超载，帆张网、笼壶作业渔船配载不规范等问题。</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存在渔船审批手续和业务流程不规范，未经审批、检验擅自建造、改造涉渔船舶等问题；是否存在定人联船、编组生产、定时点验制度落实不到位，渔船进出港不报告或报告不规范、北斗“不在线”、“三率”通报未整改等问题；是否存在渔港执法站点标准化建设、监管力量配备不能满足监管需求，渔港常态化检查不到位等问题。</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存在涉渔乡镇船舶拆解处置不到位，借名登记渔船未及时清理整治，涉渔“三无”船舶打击合力不足等问题；是否存在擅自关闭、破坏、屏蔽、拆卸北斗和AIS，未将渔船值班瞭望、商渔船防碰撞操作列入从业人员安全宣传教育内容等问题。</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九</w:t>
      </w:r>
      <w:r>
        <w:rPr>
          <w:rFonts w:hint="default" w:ascii="Times New Roman" w:hAnsi="Times New Roman" w:eastAsia="楷体_GB2312" w:cs="Times New Roman"/>
          <w:sz w:val="32"/>
          <w:szCs w:val="32"/>
        </w:rPr>
        <w:t>）中小型工业企业（共13条）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1.仓库内是否使用明火；可燃材料仓库内是否设置配电箱及开关；电动的叉车、平板车、自行车等充电场所是否设置在厂房（仓库）内。</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2.厂房、仓库内是否设置安全疏散通道和安全出口，是否有醒目的指示标识，消防通道、安全疏散通道和安全出口是否保持畅通；厂房、仓库周边是否占用防火间距堆放物品。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3.生产安全事故应急预案是否包含火灾现场处置方案，是否组织员工开展防火等安全技能培训，是否开展应急逃生演练。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4.是否向具备危化品生产经营资质的单位采购危化品，是否取得安全技术说明书和化学品安全标签，是否建立危化品购买、出入库、使用、销毁登记制度并严格实施。</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5.是否规范存放危化品，是否存在超量、超范围储存以及禁忌物质混放混存等问题；作业现场当天未使用完的危化品是否及时妥善处置，是否随意放置在生产现场。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6.吊装作业、高处作业、有限空间作业、大型检维修以及涉及危险物品的场所动火和临时用电等危险作业，是否严格执行有关危险作业管理制度。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厂中厂”出租方是否对承租方的安全生产条件进行严格把关，是否将厂房、场所和设备出租给装备落后、风险较高、管理混乱等不具备安全生产条件的企业和个人；是否充分了解承租方的生产工艺、原料产品、设备设施，是否为其提供符合相关安全标准规范要求的条件。</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出租方和承租方是否签订安全生产协议，明确各方安全责任；出租方是否提供符合安全要求的厂房附属设施设备，是否明确出租区域和公共区域的安全管理职责，是否对安全协议落实情况开展经常性检查；同一生产区域涉及两家以上承租方的，出租方是否明确各承租方的职责，是否将可能危及其他承租方的生产作业行为设置在同一厂房（车间）内；承租方是否严格履行安全生产协议，是否存在违章搭建、违规分割、乱堆乱放、私自改变生产工艺等行为。</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9.是否建立全员安全生产责任制，是否明确企业、车间、班组各层级管理人员的岗位安全生产职责，是否明确专兼职安全员，是否定期开展风险管控措施落实情况检查。</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10.改变仓库用途、转为生产厂房使用时，是否对其建筑荷载、防火间隔等条件进行重新确认，确保符合相应的标准规范要求。</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11.所有电线是否穿管固定敷设；电气线路是否规范连接和安装断路器等保护装置，电气设备是否按规定接地。</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12.安全设备是否进行经常性维护、保养，并定期检测，保证正常运转；机械设备防护罩等安全设备设施是否正确安装和使用。</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13.是否开展工业企业风险报告，建立安全风险辨识管控制度和风险档案。</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（十）钢铁企业（共5条）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1.是否保持高炉顺行，减少停开炉作业频次；高炉风口平台、出铁平台是否加强喷爆风险防控，减少平台作业人员，平台操作室远离高炉侧是否设置逃生通道。</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2.转炉操作室朝向转炉侧是否砌设防爆墙封闭、并不得留有观察孔（窗）；是否严格转炉平台喷溅影响区域人员管控，每台转炉作业人数是否落实不超过 3 人的要求（包括炉前炉后区域）。</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3.煤气柜等煤气危险区域是否严格规范设置固定式一氧化碳监测报警装置，并将监测数值远传至有人值守岗位；是否按标准建立煤气防护站，加强涉及煤气的作业安全管理；是否严</w:t>
      </w:r>
      <w:r>
        <w:rPr>
          <w:rFonts w:hint="default" w:ascii="Times New Roman" w:hAnsi="Times New Roman" w:eastAsia="仿宋_GB2312" w:cs="Times New Roman"/>
          <w:spacing w:val="6"/>
          <w:sz w:val="32"/>
          <w:szCs w:val="32"/>
        </w:rPr>
        <w:t>禁将蝶阀+U型水封作为可靠隔断装置；是否加强涉煤气作业人员的持证管理、严禁无证上岗，推行煤气柜无人值守、集中管控。</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4.企业员工宿舍是否远离冶炼炉、煤气柜及煤气管网等危险源，加强火灾防范安全管理。</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5.前期对照“钢8条”所列重点事项排查发现的重大隐患，是否全部整改到位。</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（十一）</w:t>
      </w:r>
      <w:r>
        <w:rPr>
          <w:rFonts w:hint="default" w:ascii="Times New Roman" w:hAnsi="Times New Roman" w:eastAsia="楷体_GB2312" w:cs="Times New Roman"/>
          <w:sz w:val="32"/>
          <w:szCs w:val="32"/>
        </w:rPr>
        <w:t>船舶修造企业（共6条）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1.各类生产经营主体必须手续完备、证照齐全，在安全生产许可范围内从事生产经营活动。对外包队（施工队、工程队）实行统一签约、统一管理。</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建立健全体系化的安全生产规章制度，落实各层级、各部门、各类人员全岗位安全生产责任制。 </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3.未经登记造册人员禁止进厂作业，无保险、无培训人员一律不得安排上岗；严格落实特种作业人员持证上岗要求。</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4.开展安全生产风险进行辨识，完善安全生产操作规程，严格落实风险管控责任措施。</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严格厂内场所功能区划分，船台、分锻场地分工明确，船台外场地严禁整体合拢作业。严格规范气瓶、油漆、危废储存管理，相关储存点、库安全防护应符合国家有关标准要求，严禁超量违规储存危险品。</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6.严格执行危险作业审批许可制度，规范审批流程和执行标准，切实加强危险作业现场安全监管和防护。</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）粉尘涉爆企业（共4条）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1.是否保持粉尘作业场所通风，是否严格落实涉爆粉尘清扫制度，企业每日是否向属地应急管理部门报告粉尘清扫情况并拍照备查，确保作业现场、生产设备内部、除尘管道、除尘器内部无积尘。</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2.是否加强粉尘作业现场人员管理，优化工艺流程，减少和控制粉尘涉爆区域的作业人数。</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3.是否加强泄爆片、隔爆阀、惰化装置、火花探测、水喷淋等安全设施的日常维护保养并记录，确保设施可靠有效。</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4.前期对照“粉6条”所列重点事项排查发现的重大隐患，是否全部整改到位。</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）涉及有限空间作业企业（共3条）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1.是否按照规定制定有限空间作业方案，作业前是否办理有限空间作业证；是否在有限空间作业场所设置明显的安全警示标志。</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2.进入有限空间作业是否有专人监护，作业现场安全管理员是否针对现场实际情况制定相应的安全措施，对有限空间内的气体进行检测评估。</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3.是否向作业人员提供符合国家标准或者行业标准的安全帽、全身式安全带、安全绳、呼吸防护等劳动防护用品；是否对承包单位的有限空间作业实施统一协调、管理。</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）特种设备（共9条）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1.企业是否针对冬季天气特征和特种设备使用特点组织开展隐患自查自纠，防范严寒、雨雪、冰冻等各种不良天气以及节日客流对特种设备安全使用带来的不利影响，采取相应的措施保证特种设备安全运行。</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2.化工园区和涉危化品企业的压力容器和压力管道是否存在未经检验合格或者超期未检验使用，安全阀是否失效、损坏或者配置不当，作业人员是否未持证或者违章作业。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3.液化石油气瓶充装单位是否存在未严格落实充装前检查制度，充装未经定期检验合格、非法改装、翻新、报废气瓶以及充装无条码气瓶，气瓶充装人员未持证或者违章作业。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公众聚集场所和住宅小区电梯是否按照安全技术规范要求开展日常维护保养，是否针对人流客流特点，采取防滑﹑防拥堵措施。轿厢紧急报警装置失效，未张贴96333电梯应急救援标识，未严格落实应急值班制度。</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5.冬季小锅炉等季节性使用的特种设备是否存在未经定期检验合格或者超期未检验使用，未按期开展内部检验，作业人员未持证或者违章作业。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6.桥式、门式起重机尤其是露天运行的，是否存在未加装限位装置和防脱钩装置，限位装置和防脱钩装置失效、损坏或者配置不当，作业人员未持证或者违章作业。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交通枢纽、商场、公园景区以及大型活动举办地等公众密集场所使用的特种设备是否按照安全技术规范要求开展运行前检查和日常维护保养；大型游乐设施、客运索道是否改造加装压杆、安全带等乘客束缚装置。</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8.工厂厂区内使用的叉车是否存在未注册登记挂牌、未检验合格、司机未取得相应特种设备作业人员证，是否按照安全技术规范要求开展运行前检查和日常维护保养，司机保险带是否存在失效和损坏。</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检验检测机构是否提醒受检单位检验时发现的漏检、漏使用登记的特种设备，是否及时告知受检单位检验检测中发现的特种设备严重事故隐患、向属地监察机构报告，是否未及时应用省特种设备安全智慧服务平台上传检验结果。</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）文化和旅游（共6条）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1.文旅企业场所涉及的84消毒液、酒精溶液和干冰等危险化学品是否严格按照要求储存，是否落实重点岗位责任人制度，严格落实使用安全防控措施。</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旅游星级饭店、等级旅游民宿、A级旅游景区餐饮场所是否安装燃气泄漏报警器，是否存在报警器质量不达标、适用气型不符、安装位置不正确或不在工作状态等问题，是否将餐饮场所老化橡胶软管全部更换为金属包覆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旅行社是否存在违法违规租用未取得相应客运经营许可的经营者车辆、未持有效道路运输证的车辆、未安装卫星定位装置的车辆、未投保承运人责任险的车辆、未签订包车合同的车辆；导游员是否对旅游包车各类不安全驾驶行为进行有效的干预并对游客进行安全提醒等措施。</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作为文旅设施的经营性自建房排查是否做到全覆盖，旅游星级饭店、等级旅游民宿、娱乐场所、文博单位及文化艺术类非学科类校外培训机构等场所是否违规锁闭、封堵、占用、堵塞安全出口或疏散通道，楼道、楼梯间是否堆放易燃、可燃物品，消防车通道是否施划消防车通道标线、标志并设置警示牌，是否被占用、堵塞；“剧本杀”“密室逃脱”等剧本娱乐经营场所是否落实有关消防安全要求，场景装修布置是否使用大量可燃物、易燃物，场所内是否有两个以上逃生出口并有明显标识。</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各个景区是否针对冬季旅游遇到的极端天气制定安全保障措施，是否建立事故应急预案，并定期开展应急实战演练等。冬季大型文旅活动应急措施是否到位，是否经公安机关核发举办许可，是否履行消防安全检查手续，现场疏散通道、安全出口、消防车通道、应急广播、应急照明、疏散标志、消防设施器材配置是否到位。</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）水利工程（共3条）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防洪要求的工程是否按照设计和规范设置监测、观测设施并开展监测观测；闸门、启闭机等是否存在变形、锈蚀、磨损严重、无法运行等问题；启闭机自动控制系统是否正常运行，水闸是否存在主体结构不均匀沉降、垂直位移、水平位移超限等可能导致整体失稳的情况；堤防工程是否出现严重渗流异常或危及堤防稳定的现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2.水电站是否存在主要发供电设备达到规程标准的紧急停运条件，却未停止运行现象；可能出现六氟化硫泄漏、聚集的场所，是否设置监测报警及通风装置。</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3.安全鉴定为三类、四类的水闸、泵站以及安全鉴定为三类的水库大坝、堤防，是否采取有效安全管控措施。</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十七</w:t>
      </w:r>
      <w:r>
        <w:rPr>
          <w:rFonts w:hint="default" w:ascii="Times New Roman" w:hAnsi="Times New Roman" w:eastAsia="楷体_GB2312" w:cs="Times New Roman"/>
          <w:sz w:val="32"/>
          <w:szCs w:val="32"/>
        </w:rPr>
        <w:t>）农业机械（共2条）</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1.农机合作社是否组织开展全面的冬季安全生产自查活动，严格做好农机具防冻、防火等工作，做好秋粮仓储工作及粮食烘干设施用气用油用电安全工作。</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农机服务组织是否开展农机安全生产重大事故隐患风险研判，是否针对农业农村部办公厅印发的农机安全生产重大事故隐患判定标准（试行）的六种情形开展自查活动，严格做好所属人员安全教育工作，杜绝酒后操作农业机械、违法载人、私自拼装改装、超速超载等违法行为。</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eastAsia="zh-CN"/>
        </w:rPr>
        <w:t>十八</w:t>
      </w:r>
      <w:r>
        <w:rPr>
          <w:rFonts w:hint="default" w:ascii="Times New Roman" w:hAnsi="Times New Roman" w:eastAsia="楷体_GB2312" w:cs="Times New Roman"/>
          <w:sz w:val="32"/>
          <w:szCs w:val="32"/>
          <w:highlight w:val="none"/>
        </w:rPr>
        <w:t>）港口（共</w:t>
      </w:r>
      <w:r>
        <w:rPr>
          <w:rFonts w:hint="default"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条）</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1.是否重点针对港口企业堆场仓库、码头装卸作业和火灾爆炸风险防控，港口企业大型装卸机械倾覆风险防控，着力防范化解港口安全重大风险。</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是否建立设备设施台账、档案，制定检维修计划，定期维护保养，保证设备设施的正常使用；强检设备、特种设备是否按照国家有关规定由专业单位生产，并经具有专业资质的机构检定合格，取得安全使用证或者安全标志。</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是否制定动火、受限空间、吊装作业等特殊作业的规章制度并有效执行；作业开始前，是否辨识安全风险、确认安全条件、落实安全措施；动火作业是否按规定进行可燃气体分析和检测，开具动火作业票证，落实审批和第三方监管制度，采取防护措施；受限空间作业是否按规定进行危险有害因素辨识，制定作业方案和防护措施，落实作业审批制度，实行现场监护。</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是否按照有关规范标准制定本单位风险辨识管控制度，根据风险评估结果，采取有效管控措施；对较大以上安全风险的岗位是否设置风险告知和应急处置卡；是否对安全风险的评估、分级和管控实施动态管理；是否建立全员参与、全岗位覆盖、全过程衔接的隐患排查治理机制，实现隐患排查治理的闭环管理；是否做到隐患排查整改责任、措施、资金、时限和预案“五落实”。</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是否编制火灾、爆炸等专项应急处置预案，是否定期开展应急培训和实战演练，提升岗位员工事故初期应急处置能力、自救互救能力和整体应对突发事故应急处置能力；是否针对冬季恶劣天气条件制定相应的应急保障和安全管控措施。</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十九</w:t>
      </w:r>
      <w:r>
        <w:rPr>
          <w:rFonts w:hint="default" w:ascii="Times New Roman" w:hAnsi="Times New Roman" w:eastAsia="楷体_GB2312" w:cs="Times New Roman"/>
          <w:sz w:val="32"/>
          <w:szCs w:val="32"/>
        </w:rPr>
        <w:t>）电力（共3条）</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是否存在电力建设施工企业无资质或超资质承揽工程及违法分包、转包工程，是否存在盲目赶工期、抢进度和恶劣天气强行组织施工等行为；施工现场是否规范临时用电、脚手架搭拆和使用，通道临边安全措施是否布置到位，是否严格审核执行深基坑、高支模、起重吊装等危险性较大的分部分项工程施工方案；是否组织施工项目分包人员培训考核，是否做到作业前安全技术交底到位和特种作业人员持证上岗。</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电力企业安全生产组织体系是否完善，是否落实安全生产各项规章制度；现场作业人员安全意识是否到位，是否严格管控设备检修作业、带电作业、动火作业、燃料装卸、灰渣处理等重要环节和重点领域的风险；是否落实触电、高处坠落、物体打击等人身事故和火灾、爆燃等设备事故防范措施。</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3.电力企业是否全面梳理电网运行安全风险，落实安全风险管控措施；是否严格管理涉网安全，贯彻执行国家、行业相关标准、规范要求；是否严格管理电力设备安装、调试、运行、维护等环节安全。</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同时，其他行业领域监管（管理）部门要结合本行业领域安全生产工作实际，统筹好安全生产重大隐患整治工作，加强督导检查，确保责任明确、扎实推进。</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sz w:val="32"/>
          <w:szCs w:val="32"/>
        </w:rPr>
        <w:t>（一）坚持以上率下，加强组织领导。</w:t>
      </w:r>
      <w:r>
        <w:rPr>
          <w:rFonts w:hint="default" w:ascii="Times New Roman" w:hAnsi="Times New Roman" w:eastAsia="仿宋_GB2312" w:cs="Times New Roman"/>
          <w:color w:val="000000"/>
          <w:kern w:val="2"/>
          <w:sz w:val="32"/>
          <w:szCs w:val="32"/>
          <w:lang w:val="en-US" w:eastAsia="zh-CN" w:bidi="ar-SA"/>
        </w:rPr>
        <w:t>要充分认识岁末年初安全生产形势的严峻性，强化领导、周密部署、靠前指挥，严格落实属地责任，坚决守牢底线红线。各镇、园区、</w:t>
      </w:r>
      <w:r>
        <w:rPr>
          <w:rFonts w:hint="eastAsia" w:eastAsia="仿宋_GB2312" w:cs="Times New Roman"/>
          <w:color w:val="000000"/>
          <w:kern w:val="2"/>
          <w:sz w:val="32"/>
          <w:szCs w:val="32"/>
          <w:lang w:val="en-US" w:eastAsia="zh-CN" w:bidi="ar-SA"/>
        </w:rPr>
        <w:t>安委会各成员</w:t>
      </w:r>
      <w:r>
        <w:rPr>
          <w:rFonts w:hint="default" w:ascii="Times New Roman" w:hAnsi="Times New Roman" w:eastAsia="仿宋_GB2312" w:cs="Times New Roman"/>
          <w:color w:val="000000"/>
          <w:kern w:val="2"/>
          <w:sz w:val="32"/>
          <w:szCs w:val="32"/>
          <w:lang w:val="en-US" w:eastAsia="zh-CN" w:bidi="ar-SA"/>
        </w:rPr>
        <w:t>单位要不折不扣落实安全监管责任，强化事前防范和事中监管，梳理分析阶段性和季节性风险，因时制宜、因疫制宜制定整治方案，加强监督检查，牢牢把握安全生产主动权。县安委办要定期组织调度，全面摸清安全底数，及时通报工作进展情况，加强舆论宣传和社会监督，确保工作有序推进。</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sz w:val="32"/>
          <w:szCs w:val="32"/>
        </w:rPr>
        <w:t>（二）坚持严督细查，加强隐患整改。</w:t>
      </w:r>
      <w:r>
        <w:rPr>
          <w:rFonts w:hint="default" w:ascii="Times New Roman" w:hAnsi="Times New Roman" w:eastAsia="仿宋_GB2312" w:cs="Times New Roman"/>
          <w:color w:val="000000"/>
          <w:kern w:val="2"/>
          <w:sz w:val="32"/>
          <w:szCs w:val="32"/>
          <w:lang w:val="en-US" w:eastAsia="zh-CN" w:bidi="ar-SA"/>
        </w:rPr>
        <w:t>各镇、园区、</w:t>
      </w:r>
      <w:r>
        <w:rPr>
          <w:rFonts w:hint="eastAsia" w:eastAsia="仿宋_GB2312" w:cs="Times New Roman"/>
          <w:color w:val="000000"/>
          <w:kern w:val="2"/>
          <w:sz w:val="32"/>
          <w:szCs w:val="32"/>
          <w:lang w:val="en-US" w:eastAsia="zh-CN" w:bidi="ar-SA"/>
        </w:rPr>
        <w:t>安委会各成员</w:t>
      </w:r>
      <w:r>
        <w:rPr>
          <w:rFonts w:hint="default" w:ascii="Times New Roman" w:hAnsi="Times New Roman" w:eastAsia="仿宋_GB2312" w:cs="Times New Roman"/>
          <w:color w:val="000000"/>
          <w:kern w:val="2"/>
          <w:sz w:val="32"/>
          <w:szCs w:val="32"/>
          <w:lang w:val="en-US" w:eastAsia="zh-CN" w:bidi="ar-SA"/>
        </w:rPr>
        <w:t>单位要以“查大风险、除大隐患、防大事故”为目标，综合采取“四不两直”、明查暗访、异地交叉互查、线上巡查等手段，加大监督执法力度，紧盯重点部位和重要环节，深入开展隐患排查。对于发现的一般隐患，要第一时间责令限期整改，严格实施闭环管理，切实做到边排查、边整改、边提升，实现隐患动态清零；对于发现的重大隐患，要用好挂牌督办、警示约谈、媒体曝光等手段，落实专人盯防、跟踪检查，坚决遏制重特大事故发生。</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sz w:val="32"/>
          <w:szCs w:val="32"/>
        </w:rPr>
        <w:t>（三）坚持提质增效，加强督导问责。</w:t>
      </w:r>
      <w:r>
        <w:rPr>
          <w:rFonts w:hint="default" w:ascii="Times New Roman" w:hAnsi="Times New Roman" w:eastAsia="仿宋_GB2312" w:cs="Times New Roman"/>
          <w:color w:val="000000"/>
          <w:kern w:val="2"/>
          <w:sz w:val="32"/>
          <w:szCs w:val="32"/>
          <w:lang w:val="en-US" w:eastAsia="zh-CN" w:bidi="ar-SA"/>
        </w:rPr>
        <w:t>县级安全生产督导组要加大督促指导力度，组织专业力量下沉一线、深入企业，对各</w:t>
      </w:r>
      <w:r>
        <w:rPr>
          <w:rFonts w:hint="eastAsia" w:eastAsia="仿宋_GB2312" w:cs="Times New Roman"/>
          <w:color w:val="000000"/>
          <w:kern w:val="2"/>
          <w:sz w:val="32"/>
          <w:szCs w:val="32"/>
          <w:lang w:val="en-US" w:eastAsia="zh-CN" w:bidi="ar-SA"/>
        </w:rPr>
        <w:t>镇（园区）、</w:t>
      </w:r>
      <w:r>
        <w:rPr>
          <w:rFonts w:hint="default" w:ascii="Times New Roman" w:hAnsi="Times New Roman" w:eastAsia="仿宋_GB2312" w:cs="Times New Roman"/>
          <w:color w:val="000000"/>
          <w:kern w:val="2"/>
          <w:sz w:val="32"/>
          <w:szCs w:val="32"/>
          <w:lang w:val="en-US" w:eastAsia="zh-CN" w:bidi="ar-SA"/>
        </w:rPr>
        <w:t>各部门工作开展情况进行重点抽查检查；县安委办要将工作开展情况纳入年度安全生产考核重点内容，对工作开展不力、走过场、“一刀切”等行为，及时通报约谈；对于安全违法行为，依法依规严肃追责问责，督促安全生产责任落到实处。</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各镇、园区、</w:t>
      </w:r>
      <w:r>
        <w:rPr>
          <w:rFonts w:hint="eastAsia" w:eastAsia="仿宋_GB2312" w:cs="Times New Roman"/>
          <w:color w:val="000000"/>
          <w:kern w:val="2"/>
          <w:sz w:val="32"/>
          <w:szCs w:val="32"/>
          <w:lang w:val="en-US" w:eastAsia="zh-CN" w:bidi="ar-SA"/>
        </w:rPr>
        <w:t>安委会各成员</w:t>
      </w:r>
      <w:r>
        <w:rPr>
          <w:rFonts w:hint="default" w:ascii="Times New Roman" w:hAnsi="Times New Roman" w:eastAsia="仿宋_GB2312" w:cs="Times New Roman"/>
          <w:color w:val="000000"/>
          <w:kern w:val="2"/>
          <w:sz w:val="32"/>
          <w:szCs w:val="32"/>
          <w:lang w:val="en-US" w:eastAsia="zh-CN" w:bidi="ar-SA"/>
        </w:rPr>
        <w:t>单位要迅速制定岁末年初安全生产重大隐患专项整治方案，于20</w:t>
      </w:r>
      <w:r>
        <w:rPr>
          <w:rFonts w:hint="eastAsia" w:eastAsia="仿宋_GB2312" w:cs="Times New Roman"/>
          <w:color w:val="000000"/>
          <w:kern w:val="2"/>
          <w:sz w:val="32"/>
          <w:szCs w:val="32"/>
          <w:lang w:val="en-US" w:eastAsia="zh-CN" w:bidi="ar-SA"/>
        </w:rPr>
        <w:t>23</w:t>
      </w:r>
      <w:r>
        <w:rPr>
          <w:rFonts w:hint="default" w:ascii="Times New Roman" w:hAnsi="Times New Roman" w:eastAsia="仿宋_GB2312" w:cs="Times New Roman"/>
          <w:color w:val="000000"/>
          <w:kern w:val="2"/>
          <w:sz w:val="32"/>
          <w:szCs w:val="32"/>
          <w:lang w:val="en-US" w:eastAsia="zh-CN" w:bidi="ar-SA"/>
        </w:rPr>
        <w:t>年1月</w:t>
      </w:r>
      <w:r>
        <w:rPr>
          <w:rFonts w:hint="eastAsia"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kern w:val="2"/>
          <w:sz w:val="32"/>
          <w:szCs w:val="32"/>
          <w:lang w:val="en-US" w:eastAsia="zh-CN" w:bidi="ar-SA"/>
        </w:rPr>
        <w:t>日前报送县安委办，并结合冬季安全生产专项治理行动</w:t>
      </w:r>
      <w:bookmarkStart w:id="0" w:name="_GoBack"/>
      <w:bookmarkEnd w:id="0"/>
      <w:r>
        <w:rPr>
          <w:rFonts w:hint="default" w:ascii="Times New Roman" w:hAnsi="Times New Roman" w:eastAsia="仿宋_GB2312" w:cs="Times New Roman"/>
          <w:color w:val="000000"/>
          <w:kern w:val="2"/>
          <w:sz w:val="32"/>
          <w:szCs w:val="32"/>
          <w:lang w:val="en-US" w:eastAsia="zh-CN" w:bidi="ar-SA"/>
        </w:rPr>
        <w:t>相关部署要求，按时一并报送专项整治推进情况。</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联系人：耿进祝，联系电话：15150728112</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邮  箱：</w:t>
      </w:r>
      <w:r>
        <w:rPr>
          <w:rFonts w:hint="default" w:ascii="Times New Roman" w:hAnsi="Times New Roman" w:eastAsia="仿宋_GB2312" w:cs="Times New Roman"/>
          <w:color w:val="000000"/>
          <w:kern w:val="2"/>
          <w:sz w:val="32"/>
          <w:szCs w:val="32"/>
          <w:lang w:val="en-US" w:eastAsia="zh-CN" w:bidi="ar-SA"/>
        </w:rPr>
        <w:fldChar w:fldCharType="begin"/>
      </w:r>
      <w:r>
        <w:rPr>
          <w:rFonts w:hint="default" w:ascii="Times New Roman" w:hAnsi="Times New Roman" w:eastAsia="仿宋_GB2312" w:cs="Times New Roman"/>
          <w:color w:val="000000"/>
          <w:kern w:val="2"/>
          <w:sz w:val="32"/>
          <w:szCs w:val="32"/>
          <w:lang w:val="en-US" w:eastAsia="zh-CN" w:bidi="ar-SA"/>
        </w:rPr>
        <w:instrText xml:space="preserve"> HYPERLINK "mailto:lygawbzhxtc@163.com。" </w:instrText>
      </w:r>
      <w:r>
        <w:rPr>
          <w:rFonts w:hint="default" w:ascii="Times New Roman" w:hAnsi="Times New Roman" w:eastAsia="仿宋_GB2312" w:cs="Times New Roman"/>
          <w:color w:val="000000"/>
          <w:kern w:val="2"/>
          <w:sz w:val="32"/>
          <w:szCs w:val="32"/>
          <w:lang w:val="en-US" w:eastAsia="zh-CN" w:bidi="ar-SA"/>
        </w:rPr>
        <w:fldChar w:fldCharType="separate"/>
      </w:r>
      <w:r>
        <w:rPr>
          <w:rStyle w:val="12"/>
          <w:rFonts w:hint="default" w:ascii="Times New Roman" w:hAnsi="Times New Roman" w:eastAsia="仿宋_GB2312" w:cs="Times New Roman"/>
          <w:color w:val="000000"/>
          <w:kern w:val="2"/>
          <w:sz w:val="32"/>
          <w:szCs w:val="32"/>
          <w:lang w:val="en-US" w:eastAsia="zh-CN" w:bidi="ar-SA"/>
        </w:rPr>
        <w:t>gnxawb@126.com。</w:t>
      </w:r>
      <w:r>
        <w:rPr>
          <w:rFonts w:hint="default" w:ascii="Times New Roman" w:hAnsi="Times New Roman" w:eastAsia="仿宋_GB2312" w:cs="Times New Roman"/>
          <w:color w:val="000000"/>
          <w:kern w:val="2"/>
          <w:sz w:val="32"/>
          <w:szCs w:val="32"/>
          <w:lang w:val="en-US" w:eastAsia="zh-CN" w:bidi="ar-SA"/>
        </w:rPr>
        <w:fldChar w:fldCharType="end"/>
      </w:r>
    </w:p>
    <w:p>
      <w:pPr>
        <w:pStyle w:val="2"/>
        <w:keepNext w:val="0"/>
        <w:keepLines w:val="0"/>
        <w:pageBreakBefore w:val="0"/>
        <w:widowControl w:val="0"/>
        <w:kinsoku/>
        <w:wordWrap/>
        <w:overflowPunct/>
        <w:topLinePunct w:val="0"/>
        <w:bidi w:val="0"/>
        <w:spacing w:line="580" w:lineRule="exact"/>
        <w:textAlignment w:val="auto"/>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keepNext w:val="0"/>
        <w:keepLines w:val="0"/>
        <w:pageBreakBefore w:val="0"/>
        <w:widowControl/>
        <w:pBdr>
          <w:top w:val="single" w:color="auto" w:sz="4" w:space="0"/>
          <w:bottom w:val="single" w:color="auto" w:sz="4" w:space="0"/>
        </w:pBdr>
        <w:kinsoku w:val="0"/>
        <w:wordWrap/>
        <w:overflowPunct/>
        <w:topLinePunct w:val="0"/>
        <w:autoSpaceDE w:val="0"/>
        <w:autoSpaceDN w:val="0"/>
        <w:bidi w:val="0"/>
        <w:adjustRightInd w:val="0"/>
        <w:snapToGrid w:val="0"/>
        <w:spacing w:line="560" w:lineRule="exact"/>
        <w:ind w:firstLine="280" w:firstLineChars="100"/>
        <w:jc w:val="left"/>
        <w:textAlignment w:val="center"/>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kern w:val="2"/>
          <w:sz w:val="28"/>
          <w:szCs w:val="28"/>
          <w:highlight w:val="none"/>
          <w:lang w:val="en-US" w:eastAsia="zh-CN" w:bidi="ar-SA"/>
        </w:rPr>
        <w:t>灌南县安全生产委员会                      2023年1月</w:t>
      </w:r>
      <w:r>
        <w:rPr>
          <w:rFonts w:hint="eastAsia"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en-US" w:eastAsia="zh-CN" w:bidi="ar-SA"/>
        </w:rPr>
        <w:t>日印发</w:t>
      </w:r>
    </w:p>
    <w:sectPr>
      <w:headerReference r:id="rId4" w:type="first"/>
      <w:footerReference r:id="rId7" w:type="first"/>
      <w:footerReference r:id="rId5" w:type="default"/>
      <w:headerReference r:id="rId3" w:type="even"/>
      <w:footerReference r:id="rId6" w:type="even"/>
      <w:pgSz w:w="11906" w:h="16838"/>
      <w:pgMar w:top="2098" w:right="1587" w:bottom="1701" w:left="1587" w:header="1304"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-44450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0pt;margin-top:-3.5pt;height:144pt;width:144pt;mso-position-horizontal-relative:margin;mso-wrap-style:none;z-index:251661312;mso-width-relative:page;mso-height-relative:page;" filled="f" stroked="f" coordsize="21600,21600" o:gfxdata="UEsDBAoAAAAAAIdO4kAAAAAAAAAAAAAAAAAEAAAAZHJzL1BLAwQUAAAACACHTuJAo2o2uNIAAAAH&#10;AQAADwAAAGRycy9kb3ducmV2LnhtbE2PsW7DMAxE9wD9B4EFuiWyMzSGYzlDgC7dmhYFsikWYxmV&#10;KENSHPvvy0ztxCOOOL5rDrN3YsKYhkAKyk0BAqkLZqBewdfn27oCkbImo10gVLBggkP7tGp0bcKd&#10;PnA65V5wCKVaK7A5j7WUqbPoddqEEYm9a4heZ15jL03Udw73Tm6L4lV6PRB/sHrEo8Xu53TzCnbz&#10;d8Ax4RHP16mLdlgq974o9fJcFnsQGef8dwwPfEaHlpku4UYmCaeAi2QF6x1PdrdVxeLyEGUBsm3k&#10;f/72F1BLAwQUAAAACACHTuJAREZFAcYBAACbAwAADgAAAGRycy9lMm9Eb2MueG1srVNLbtswEN0X&#10;6B0I7mspXjSGYDlIYaQoULQF0h6ApkYWAf7AoS35Au0Nuuqm+57L5+iQkpw03WSRDTU/vpn3OFrf&#10;DEazIwRUztb8alFyBla6Rtl9zb99vXuz4gyjsI3QzkLNT4D8ZvP61br3FSxd53QDgRGIxar3Ne9i&#10;9FVRoOzACFw4D5aSrQtGRHLDvmiC6And6GJZlm+L3oXGBycBkaLbMcknxPAcQNe2SsLWyYMBG0fU&#10;AFpEooSd8sg3edq2BRk/ty1CZLrmxDTmk5qQvUtnsVmLah+E75ScRhDPGeEJJyOUpaYXqK2Igh2C&#10;+g/KKBkcujYupDPFSCQrQiyuyifa3HfCQ+ZCUqO/iI4vBys/Hb8EppqaX3NmhaEHP//8cf715/z7&#10;O7tO8vQeK6q691QXh3duoKWZ40jBxHpog0lf4sMoT+KeLuLCEJlMl1bL1aqklKTc7BB+8XDdB4zv&#10;wRmWjJoHer0sqjh+xDiWziWpm3V3Suv8gtr+EyDMMQJ5Babbick4cbLisBsmejvXnIhdT2tQc0tb&#10;z5n+YEnltDGzEWZjNxmpI/rbQ6Qx8nQJdYQiVsmhN8v8pv1KS/HYz1U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NqNrjSAAAABwEAAA8AAAAAAAAAAQAgAAAAIgAAAGRycy9kb3ducmV2Lnht&#10;bFBLAQIUABQAAAAIAIdO4kBERkUBxgEAAJsDAAAOAAAAAAAAAAEAIAAAACEBAABkcnMvZTJvRG9j&#10;LnhtbFBLBQYAAAAABgAGAFkBAABZBQAAAAA=&#10;">
              <v:fill on="f" focussize="0,0"/>
              <v:stroke on="f"/>
              <v:imagedata o:title=""/>
              <o:lock v:ext="edit" aspectratio="f"/>
              <v:textbox inset="0mm,0mm,0mm,0mm" style="mso-fit-shape-to-text:t;">
                <w:txbxContent>
                  <w:p>
                    <w:pPr>
                      <w:pStyle w:val="7"/>
                      <w:jc w:val="cente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8 -</w:t>
                    </w:r>
                    <w:r>
                      <w:rPr>
                        <w:rFonts w:hint="eastAsia" w:ascii="宋体" w:hAnsi="宋体" w:cs="宋体"/>
                        <w:sz w:val="28"/>
                        <w:szCs w:val="28"/>
                      </w:rP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55" w:firstLine="6580" w:firstLineChars="2350"/>
      <w:rPr>
        <w:rFonts w:ascii="方正楷体_GBK" w:eastAsia="方正楷体_GBK"/>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方正楷体_GBK" w:eastAsia="方正楷体_GBK"/>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ascii="宋体" w:hAnsi="宋体" w:cs="宋体"/>
                              <w:sz w:val="28"/>
                              <w:szCs w:val="28"/>
                            </w:rPr>
                          </w:pPr>
                        </w:p>
                      </w:txbxContent>
                    </wps:txbx>
                    <wps:bodyPr wrap="none" lIns="0" tIns="0" rIns="0" bIns="0">
                      <a:spAutoFit/>
                    </wps:bodyPr>
                  </wps:wsp>
                </a:graphicData>
              </a:graphic>
            </wp:anchor>
          </w:drawing>
        </mc:Choice>
        <mc:Fallback>
          <w:pict>
            <v:shape id="文本框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o2cYBAACaAwAADgAAAGRycy9lMm9Eb2MueG1srVPNjtMwEL4j8Q6W&#10;7zTZSqAS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jap&#10;03usqOjWU1kc3ruBdmaOIwUT6aENJn2JDqM8aXu6aAtDZDJdWi1Xq5JSknKzQ/jF/XUfMH4AZ1gy&#10;ah7o8bKm4vgJ41g6l6Ru1t0orfMDavtfgDDHCOQNmG4nJuPEyYrDbpjo7VxzInY9bUHNLS09Z/qj&#10;JZHTwsxGmI3dZKSO6N8dIo2Rp0uoIxSxSg49WeY3rVfaiX/9XHX/S2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i2KjZxgEAAJoDAAAOAAAAAAAAAAEAIAAAAB4BAABkcnMvZTJvRG9jLnht&#10;bFBLBQYAAAAABgAGAFkBAABWBQAAAAA=&#10;">
              <v:fill on="f" focussize="0,0"/>
              <v:stroke on="f"/>
              <v:imagedata o:title=""/>
              <o:lock v:ext="edit" aspectratio="f"/>
              <v:textbox inset="0mm,0mm,0mm,0mm" style="mso-fit-shape-to-text:t;">
                <w:txbxContent>
                  <w:p>
                    <w:pPr>
                      <w:snapToGrid w:val="0"/>
                      <w:rPr>
                        <w:rFonts w:ascii="宋体" w:hAnsi="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ZWVmNWE1NGY0M2UyNDcxNTdkZTA2YTViNjg2OGYifQ=="/>
    <w:docVar w:name="KGWebUrl" w:val="http://172.26.19.86:8088/seeyon/officeservlet"/>
  </w:docVars>
  <w:rsids>
    <w:rsidRoot w:val="00172A27"/>
    <w:rsid w:val="00014405"/>
    <w:rsid w:val="000318D7"/>
    <w:rsid w:val="00046BE7"/>
    <w:rsid w:val="00052CFC"/>
    <w:rsid w:val="000550BB"/>
    <w:rsid w:val="0006484C"/>
    <w:rsid w:val="000A2739"/>
    <w:rsid w:val="000B3E11"/>
    <w:rsid w:val="000C6931"/>
    <w:rsid w:val="001345D5"/>
    <w:rsid w:val="0013568E"/>
    <w:rsid w:val="001566DF"/>
    <w:rsid w:val="00161460"/>
    <w:rsid w:val="00172A27"/>
    <w:rsid w:val="00183EF0"/>
    <w:rsid w:val="001945F3"/>
    <w:rsid w:val="00196CE3"/>
    <w:rsid w:val="00197647"/>
    <w:rsid w:val="00213727"/>
    <w:rsid w:val="00220D97"/>
    <w:rsid w:val="002408AD"/>
    <w:rsid w:val="00262F86"/>
    <w:rsid w:val="00265037"/>
    <w:rsid w:val="002717F4"/>
    <w:rsid w:val="002B5BDA"/>
    <w:rsid w:val="002C4E02"/>
    <w:rsid w:val="002C6828"/>
    <w:rsid w:val="002D7320"/>
    <w:rsid w:val="00300A1E"/>
    <w:rsid w:val="00312F05"/>
    <w:rsid w:val="00317185"/>
    <w:rsid w:val="00355DE0"/>
    <w:rsid w:val="00362B95"/>
    <w:rsid w:val="0037067D"/>
    <w:rsid w:val="00384C18"/>
    <w:rsid w:val="0038582C"/>
    <w:rsid w:val="003859F7"/>
    <w:rsid w:val="003A5A5B"/>
    <w:rsid w:val="003B771A"/>
    <w:rsid w:val="003C387D"/>
    <w:rsid w:val="003F1D79"/>
    <w:rsid w:val="003F6390"/>
    <w:rsid w:val="00402541"/>
    <w:rsid w:val="00403CEF"/>
    <w:rsid w:val="00420257"/>
    <w:rsid w:val="00433418"/>
    <w:rsid w:val="00455E52"/>
    <w:rsid w:val="0046657F"/>
    <w:rsid w:val="00496469"/>
    <w:rsid w:val="00497152"/>
    <w:rsid w:val="004D4626"/>
    <w:rsid w:val="004E0DD1"/>
    <w:rsid w:val="004F3DE9"/>
    <w:rsid w:val="004F5C60"/>
    <w:rsid w:val="004F6697"/>
    <w:rsid w:val="004F6F35"/>
    <w:rsid w:val="00520DDB"/>
    <w:rsid w:val="005314DE"/>
    <w:rsid w:val="00532619"/>
    <w:rsid w:val="00536C2C"/>
    <w:rsid w:val="00556F94"/>
    <w:rsid w:val="00557D02"/>
    <w:rsid w:val="00564DBC"/>
    <w:rsid w:val="00583D7D"/>
    <w:rsid w:val="0058739F"/>
    <w:rsid w:val="00594404"/>
    <w:rsid w:val="00597332"/>
    <w:rsid w:val="005B6966"/>
    <w:rsid w:val="005D38E6"/>
    <w:rsid w:val="005E0E39"/>
    <w:rsid w:val="005F1038"/>
    <w:rsid w:val="005F5525"/>
    <w:rsid w:val="00622C1A"/>
    <w:rsid w:val="006238FF"/>
    <w:rsid w:val="00624FB9"/>
    <w:rsid w:val="00640ACC"/>
    <w:rsid w:val="0064227A"/>
    <w:rsid w:val="00646931"/>
    <w:rsid w:val="00657419"/>
    <w:rsid w:val="0067722F"/>
    <w:rsid w:val="006B6955"/>
    <w:rsid w:val="006B7606"/>
    <w:rsid w:val="006E629B"/>
    <w:rsid w:val="00724D3E"/>
    <w:rsid w:val="00741FD9"/>
    <w:rsid w:val="00764E09"/>
    <w:rsid w:val="00775A25"/>
    <w:rsid w:val="00776C3B"/>
    <w:rsid w:val="007C753A"/>
    <w:rsid w:val="007D76F8"/>
    <w:rsid w:val="008100AF"/>
    <w:rsid w:val="008457EF"/>
    <w:rsid w:val="008A6147"/>
    <w:rsid w:val="008C1A15"/>
    <w:rsid w:val="008D11A0"/>
    <w:rsid w:val="00902450"/>
    <w:rsid w:val="00920A7E"/>
    <w:rsid w:val="00924A2C"/>
    <w:rsid w:val="009660A0"/>
    <w:rsid w:val="00977941"/>
    <w:rsid w:val="009A3304"/>
    <w:rsid w:val="009E1401"/>
    <w:rsid w:val="00A060DE"/>
    <w:rsid w:val="00A35D55"/>
    <w:rsid w:val="00AA38C4"/>
    <w:rsid w:val="00AB420C"/>
    <w:rsid w:val="00AB4F91"/>
    <w:rsid w:val="00AD41C3"/>
    <w:rsid w:val="00AD5D22"/>
    <w:rsid w:val="00AD7A48"/>
    <w:rsid w:val="00B63124"/>
    <w:rsid w:val="00B67B43"/>
    <w:rsid w:val="00B72D3F"/>
    <w:rsid w:val="00B76EEB"/>
    <w:rsid w:val="00B77C2C"/>
    <w:rsid w:val="00BB42E7"/>
    <w:rsid w:val="00BE1324"/>
    <w:rsid w:val="00BE190E"/>
    <w:rsid w:val="00BF2B98"/>
    <w:rsid w:val="00BF39C8"/>
    <w:rsid w:val="00C05536"/>
    <w:rsid w:val="00C10B4F"/>
    <w:rsid w:val="00C12655"/>
    <w:rsid w:val="00C30371"/>
    <w:rsid w:val="00C419A5"/>
    <w:rsid w:val="00C4202B"/>
    <w:rsid w:val="00C512FC"/>
    <w:rsid w:val="00C87407"/>
    <w:rsid w:val="00CA4064"/>
    <w:rsid w:val="00CC4568"/>
    <w:rsid w:val="00CE3668"/>
    <w:rsid w:val="00CE7307"/>
    <w:rsid w:val="00D10769"/>
    <w:rsid w:val="00D21B9B"/>
    <w:rsid w:val="00D47712"/>
    <w:rsid w:val="00D61B8F"/>
    <w:rsid w:val="00D665FF"/>
    <w:rsid w:val="00D734BE"/>
    <w:rsid w:val="00DA286F"/>
    <w:rsid w:val="00DA411F"/>
    <w:rsid w:val="00DA7F9A"/>
    <w:rsid w:val="00DB3D76"/>
    <w:rsid w:val="00DB502A"/>
    <w:rsid w:val="00DD25CD"/>
    <w:rsid w:val="00DF4706"/>
    <w:rsid w:val="00DF7BAC"/>
    <w:rsid w:val="00E149F1"/>
    <w:rsid w:val="00E2509A"/>
    <w:rsid w:val="00E34332"/>
    <w:rsid w:val="00E674B1"/>
    <w:rsid w:val="00E87B3A"/>
    <w:rsid w:val="00EE0642"/>
    <w:rsid w:val="00EF0076"/>
    <w:rsid w:val="00F01C9B"/>
    <w:rsid w:val="00F50D2D"/>
    <w:rsid w:val="00FB159F"/>
    <w:rsid w:val="014C3E78"/>
    <w:rsid w:val="03762364"/>
    <w:rsid w:val="04477AA3"/>
    <w:rsid w:val="05C4425C"/>
    <w:rsid w:val="06383B48"/>
    <w:rsid w:val="06E6792B"/>
    <w:rsid w:val="07A82607"/>
    <w:rsid w:val="07FA04D5"/>
    <w:rsid w:val="0B0079FF"/>
    <w:rsid w:val="0C5965C6"/>
    <w:rsid w:val="0DA9358F"/>
    <w:rsid w:val="0DB967EB"/>
    <w:rsid w:val="10A74732"/>
    <w:rsid w:val="112453F4"/>
    <w:rsid w:val="119C4815"/>
    <w:rsid w:val="1733712E"/>
    <w:rsid w:val="1AEA4586"/>
    <w:rsid w:val="1B222279"/>
    <w:rsid w:val="1C3B5CE8"/>
    <w:rsid w:val="1D13631D"/>
    <w:rsid w:val="1D7E40DE"/>
    <w:rsid w:val="24125580"/>
    <w:rsid w:val="251C7F34"/>
    <w:rsid w:val="275F2C5B"/>
    <w:rsid w:val="28CD5F1A"/>
    <w:rsid w:val="2A0E1576"/>
    <w:rsid w:val="2AE960C6"/>
    <w:rsid w:val="2AEE25DB"/>
    <w:rsid w:val="2C4604BD"/>
    <w:rsid w:val="2CB76CC5"/>
    <w:rsid w:val="2EC556A1"/>
    <w:rsid w:val="2F5C3B54"/>
    <w:rsid w:val="3186135C"/>
    <w:rsid w:val="31E239B0"/>
    <w:rsid w:val="34260566"/>
    <w:rsid w:val="3470356D"/>
    <w:rsid w:val="36640086"/>
    <w:rsid w:val="37CD69B9"/>
    <w:rsid w:val="38FE5C7B"/>
    <w:rsid w:val="3A1F43F7"/>
    <w:rsid w:val="411C199C"/>
    <w:rsid w:val="412B3B6F"/>
    <w:rsid w:val="443C6B4E"/>
    <w:rsid w:val="44F63F31"/>
    <w:rsid w:val="467A2DE5"/>
    <w:rsid w:val="497677E9"/>
    <w:rsid w:val="4B553060"/>
    <w:rsid w:val="4F247CF0"/>
    <w:rsid w:val="51B32900"/>
    <w:rsid w:val="525249D6"/>
    <w:rsid w:val="526D17B3"/>
    <w:rsid w:val="53BF4E06"/>
    <w:rsid w:val="53C23839"/>
    <w:rsid w:val="556A067B"/>
    <w:rsid w:val="56002BDB"/>
    <w:rsid w:val="57B5A45E"/>
    <w:rsid w:val="63604CB9"/>
    <w:rsid w:val="63BE035D"/>
    <w:rsid w:val="63DB6615"/>
    <w:rsid w:val="657A02B4"/>
    <w:rsid w:val="67F7480A"/>
    <w:rsid w:val="68DE0B5A"/>
    <w:rsid w:val="69DF498D"/>
    <w:rsid w:val="6B657311"/>
    <w:rsid w:val="6C382C77"/>
    <w:rsid w:val="6E8D7781"/>
    <w:rsid w:val="71196C27"/>
    <w:rsid w:val="742F1838"/>
    <w:rsid w:val="77400C32"/>
    <w:rsid w:val="77CE5B33"/>
    <w:rsid w:val="791A1E88"/>
    <w:rsid w:val="7B354F51"/>
    <w:rsid w:val="D9FB8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eastAsia="微软雅黑" w:cs="Times New Roman"/>
      <w:sz w:val="18"/>
      <w:szCs w:val="18"/>
    </w:rPr>
  </w:style>
  <w:style w:type="paragraph" w:styleId="3">
    <w:name w:val="Body Text"/>
    <w:basedOn w:val="1"/>
    <w:qFormat/>
    <w:uiPriority w:val="0"/>
    <w:pPr>
      <w:jc w:val="center"/>
    </w:pPr>
    <w:rPr>
      <w:b/>
      <w:bCs/>
      <w:spacing w:val="40"/>
      <w:sz w:val="72"/>
    </w:rPr>
  </w:style>
  <w:style w:type="paragraph" w:styleId="4">
    <w:name w:val="Body Text Indent"/>
    <w:basedOn w:val="1"/>
    <w:qFormat/>
    <w:uiPriority w:val="0"/>
    <w:pPr>
      <w:tabs>
        <w:tab w:val="left" w:pos="2745"/>
      </w:tabs>
      <w:ind w:left="1" w:firstLine="563" w:firstLineChars="176"/>
    </w:pPr>
    <w:rPr>
      <w:rFonts w:ascii="仿宋_GB2312" w:hAnsi="宋体" w:eastAsia="仿宋_GB2312"/>
      <w:sz w:val="32"/>
    </w:rPr>
  </w:style>
  <w:style w:type="paragraph" w:styleId="5">
    <w:name w:val="Date"/>
    <w:basedOn w:val="1"/>
    <w:next w:val="1"/>
    <w:link w:val="13"/>
    <w:qFormat/>
    <w:uiPriority w:val="0"/>
    <w:pPr>
      <w:ind w:left="100" w:leftChars="2500"/>
    </w:p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2">
    <w:name w:val="Hyperlink"/>
    <w:basedOn w:val="11"/>
    <w:qFormat/>
    <w:uiPriority w:val="0"/>
    <w:rPr>
      <w:color w:val="0000FF"/>
      <w:u w:val="single"/>
    </w:rPr>
  </w:style>
  <w:style w:type="character" w:customStyle="1" w:styleId="13">
    <w:name w:val="日期 Char"/>
    <w:link w:val="5"/>
    <w:qFormat/>
    <w:uiPriority w:val="0"/>
    <w:rPr>
      <w:kern w:val="2"/>
      <w:sz w:val="21"/>
      <w:szCs w:val="24"/>
    </w:rPr>
  </w:style>
  <w:style w:type="character" w:customStyle="1" w:styleId="14">
    <w:name w:val="批注框文本 Char"/>
    <w:link w:val="6"/>
    <w:qFormat/>
    <w:uiPriority w:val="0"/>
    <w:rPr>
      <w:kern w:val="2"/>
      <w:sz w:val="18"/>
      <w:szCs w:val="18"/>
    </w:rPr>
  </w:style>
  <w:style w:type="character" w:customStyle="1" w:styleId="15">
    <w:name w:val="页脚 Char"/>
    <w:link w:val="7"/>
    <w:qFormat/>
    <w:uiPriority w:val="99"/>
    <w:rPr>
      <w:kern w:val="2"/>
      <w:sz w:val="18"/>
      <w:szCs w:val="18"/>
    </w:rPr>
  </w:style>
  <w:style w:type="character" w:customStyle="1" w:styleId="16">
    <w:name w:val="页眉 Char"/>
    <w:link w:val="8"/>
    <w:qFormat/>
    <w:uiPriority w:val="0"/>
    <w:rPr>
      <w:kern w:val="2"/>
      <w:sz w:val="18"/>
      <w:szCs w:val="18"/>
    </w:rPr>
  </w:style>
  <w:style w:type="paragraph" w:customStyle="1" w:styleId="17">
    <w:name w:val="_Style 14"/>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段"/>
    <w:next w:val="1"/>
    <w:qFormat/>
    <w:uiPriority w:val="99"/>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19">
    <w:name w:val="font01"/>
    <w:basedOn w:val="11"/>
    <w:qFormat/>
    <w:uiPriority w:val="0"/>
    <w:rPr>
      <w:rFonts w:hint="eastAsia" w:ascii="宋体" w:hAnsi="宋体" w:eastAsia="宋体" w:cs="宋体"/>
      <w:color w:val="000000"/>
      <w:sz w:val="24"/>
      <w:szCs w:val="24"/>
      <w:u w:val="none"/>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24</Pages>
  <Words>10726</Words>
  <Characters>10915</Characters>
  <Lines>44</Lines>
  <Paragraphs>12</Paragraphs>
  <TotalTime>21</TotalTime>
  <ScaleCrop>false</ScaleCrop>
  <LinksUpToDate>false</LinksUpToDate>
  <CharactersWithSpaces>10944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2022-11-26T23:22:00Z</dcterms:created>
  <dc:creator>xz</dc:creator>
  <cp:lastModifiedBy>Administrator</cp:lastModifiedBy>
  <cp:lastPrinted>2022-12-06T03:25:00Z</cp:lastPrinted>
  <dcterms:modified xsi:type="dcterms:W3CDTF">2023-01-04T08:27:14Z</dcterms:modified>
  <dc:title>模板-明电-统一格式</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CBC875E44A0C4D339F7592FA973D8B80</vt:lpwstr>
  </property>
</Properties>
</file>