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灌南县数字政府建设</w:t>
      </w:r>
      <w:r>
        <w:rPr>
          <w:rFonts w:hint="default" w:ascii="Times New Roman" w:hAnsi="Times New Roman" w:eastAsia="方正小标宋简体" w:cs="Times New Roman"/>
          <w:sz w:val="44"/>
          <w:szCs w:val="44"/>
          <w:lang w:val="en-US" w:eastAsia="zh-CN"/>
        </w:rPr>
        <w:t>2023</w:t>
      </w:r>
      <w:r>
        <w:rPr>
          <w:rFonts w:hint="eastAsia" w:ascii="Times New Roman" w:hAnsi="Times New Roman" w:eastAsia="方正小标宋简体" w:cs="Times New Roman"/>
          <w:sz w:val="44"/>
          <w:szCs w:val="44"/>
          <w:lang w:val="en-US" w:eastAsia="zh-CN"/>
        </w:rPr>
        <w:t>年</w:t>
      </w:r>
      <w:r>
        <w:rPr>
          <w:rFonts w:hint="default" w:ascii="Times New Roman" w:hAnsi="Times New Roman" w:eastAsia="方正小标宋简体" w:cs="Times New Roman"/>
          <w:sz w:val="44"/>
          <w:szCs w:val="44"/>
          <w:lang w:val="en-US" w:eastAsia="zh-CN"/>
        </w:rPr>
        <w:t>工作要点</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（征求意见稿）</w:t>
      </w:r>
    </w:p>
    <w:p>
      <w:pPr>
        <w:pStyle w:val="2"/>
        <w:rPr>
          <w:rFonts w:hint="default"/>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是纵深推进数字政府建设的关键之年，要以习近平新时代中国特色社会主义思想为指导，深入贯彻落实党的二十大精神，对照《省政府关于加快统筹推进数字政府高质量建设的实施意见》（苏政发〔2022〕44号）、《市政府关于印发加快统筹推进数字政府高质量建设实施方案的通知》（连政发〔2022〕80号）、《县政府办公室印发关于加快统筹推进数字政府高质量建设实施方案的通知》（灌政办发〔2022〕108号）和《江苏省数字政府建设2023年工作要点》（苏政办发〔2023〕18号）、《连云港市数字政府建设 2023 年工作要点》</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连政办发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进一步夯实数字政府基础能力，着力构建一体化政务大数据体系，推动行业领域数字化转型创新发展，整体提升我县数字政府建设生态和服务水平，助力县域社会治理体系和治理能力现代化，奋力谱写“强富美高”新灌南现代化建设新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一、建立并完善开放共享数据资源体系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1.建立健全数据共享交换体系。</w:t>
      </w:r>
      <w:r>
        <w:rPr>
          <w:rFonts w:hint="default" w:ascii="Times New Roman" w:hAnsi="Times New Roman" w:eastAsia="仿宋_GB2312" w:cs="Times New Roman"/>
          <w:sz w:val="32"/>
          <w:szCs w:val="32"/>
        </w:rPr>
        <w:t>开展数据汇聚治理攻坚行动，建立常态化数据汇聚治理和质量管控工作机制，</w:t>
      </w:r>
      <w:r>
        <w:rPr>
          <w:rFonts w:hint="default" w:ascii="Times New Roman" w:hAnsi="Times New Roman" w:eastAsia="仿宋_GB2312" w:cs="Times New Roman"/>
          <w:sz w:val="32"/>
          <w:szCs w:val="32"/>
          <w:lang w:val="en-US" w:eastAsia="zh-CN"/>
        </w:rPr>
        <w:t>2023年完成我</w:t>
      </w:r>
      <w:r>
        <w:rPr>
          <w:rFonts w:hint="default" w:ascii="Times New Roman" w:hAnsi="Times New Roman" w:eastAsia="仿宋_GB2312" w:cs="Times New Roman"/>
          <w:sz w:val="32"/>
          <w:szCs w:val="32"/>
        </w:rPr>
        <w:t>县数据</w:t>
      </w:r>
      <w:r>
        <w:rPr>
          <w:rFonts w:hint="default" w:ascii="Times New Roman" w:hAnsi="Times New Roman" w:eastAsia="仿宋_GB2312" w:cs="Times New Roman"/>
          <w:sz w:val="32"/>
          <w:szCs w:val="32"/>
          <w:lang w:eastAsia="zh-CN"/>
        </w:rPr>
        <w:t>共享交换</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，汇聚各部门数据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完善政务信息资源共享服务，整合归并各类共享交换通道，确立县数据共享交换平台的主干地位，增强海量、多源、异构数据的共享交换能力</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val="en-US" w:eastAsia="zh-CN"/>
        </w:rPr>
        <w:t>（责任单位：县有关部门和单位）</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sz w:val="32"/>
          <w:szCs w:val="32"/>
          <w:lang w:val="en-US" w:eastAsia="zh-CN"/>
        </w:rPr>
        <w:t>2.</w:t>
      </w:r>
      <w:r>
        <w:rPr>
          <w:rFonts w:hint="default" w:ascii="Times New Roman" w:hAnsi="Times New Roman" w:eastAsia="楷体" w:cs="Times New Roman"/>
          <w:color w:val="000000"/>
          <w:kern w:val="0"/>
          <w:sz w:val="31"/>
          <w:szCs w:val="31"/>
          <w:lang w:val="en-US" w:eastAsia="zh-CN" w:bidi="ar"/>
        </w:rPr>
        <w:t>提升公共数据服务水平。</w:t>
      </w:r>
      <w:r>
        <w:rPr>
          <w:rFonts w:hint="default" w:ascii="Times New Roman" w:hAnsi="Times New Roman" w:eastAsia="仿宋_GB2312" w:cs="Times New Roman"/>
          <w:color w:val="000000"/>
          <w:kern w:val="0"/>
          <w:sz w:val="31"/>
          <w:szCs w:val="31"/>
          <w:lang w:val="en-US" w:eastAsia="zh-CN" w:bidi="ar"/>
        </w:rPr>
        <w:t>建立首席数据官制度，充分发挥首席数据官公共数据服务职能，推动技术融合、业务融合、数据融合，形成职责清晰、分工有序、协调有力的全县一体化数据管理新格局。建立基础数据库，提升数据共享服务质效，不断提升数据跨部门跨层级跨区域共享应用能力。围绕数字政府建设和政府数字化转型要求，结合政务服务、社会治理、数字经济、智慧城市建设，强化各部门核心业务库与公共数据平台互通共享，形成基础库、主题库、专题库、部门业务库分层分级的数据资源库体系。</w:t>
      </w:r>
      <w:r>
        <w:rPr>
          <w:rFonts w:hint="default" w:ascii="Times New Roman" w:hAnsi="Times New Roman" w:eastAsia="楷体_GB2312" w:cs="Times New Roman"/>
          <w:sz w:val="32"/>
          <w:szCs w:val="32"/>
          <w:lang w:val="en-US" w:eastAsia="zh-CN"/>
        </w:rPr>
        <w:t>（责任单位：县政务办、县各有关部门和单位）</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3.推进公共数据开发利用。</w:t>
      </w:r>
      <w:r>
        <w:rPr>
          <w:rFonts w:hint="default" w:ascii="Times New Roman" w:hAnsi="Times New Roman" w:eastAsia="仿宋_GB2312" w:cs="Times New Roman"/>
          <w:sz w:val="32"/>
          <w:szCs w:val="32"/>
          <w:lang w:val="en-US" w:eastAsia="zh-CN"/>
        </w:rPr>
        <w:t>按照应归尽归、按需共享原则，大力推进政务数据汇聚，积极对接人社、交通、文广旅、民政、商务、住建、市场监管、医保等8个重点领域上级数据回流，满足全县政务数据需求。聚焦群众期盼和社会关切，依托政务信息资源目录，强化数据开放属性编制，稳妥扩大数据开放范围，重点推进教育、交通、公共信用等重点领域高价值数据安全有序开放。探索公共数据资产化管理运营模式，鼓励和推动综合开发利用。</w:t>
      </w:r>
      <w:r>
        <w:rPr>
          <w:rFonts w:hint="default" w:ascii="Times New Roman" w:hAnsi="Times New Roman" w:eastAsia="楷体_GB2312" w:cs="Times New Roman"/>
          <w:sz w:val="32"/>
          <w:szCs w:val="32"/>
          <w:lang w:val="en-US" w:eastAsia="zh-CN"/>
        </w:rPr>
        <w:t>（责任单位：县行政审批局、发改委、公安局、民政局、人社局、住建局、交通局、商务局、文广旅局、卫健委、市场监管局、医保局、金灌集团等有关部门和单位）</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 xml:space="preserve">二、扩大电子证照应用和互通互认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 xml:space="preserve">4. </w:t>
      </w:r>
      <w:r>
        <w:rPr>
          <w:rFonts w:hint="default" w:ascii="Times New Roman" w:hAnsi="Times New Roman" w:eastAsia="楷体" w:cs="Times New Roman"/>
          <w:color w:val="000000"/>
          <w:kern w:val="0"/>
          <w:sz w:val="31"/>
          <w:szCs w:val="31"/>
          <w:lang w:val="en-US" w:eastAsia="zh-CN" w:bidi="ar"/>
        </w:rPr>
        <w:t>强化电子证照制发汇聚。</w:t>
      </w:r>
      <w:r>
        <w:rPr>
          <w:rFonts w:hint="default" w:ascii="Times New Roman" w:hAnsi="Times New Roman" w:eastAsia="仿宋_GB2312" w:cs="Times New Roman"/>
          <w:color w:val="000000"/>
          <w:kern w:val="0"/>
          <w:sz w:val="31"/>
          <w:szCs w:val="31"/>
          <w:lang w:val="en-US" w:eastAsia="zh-CN" w:bidi="ar"/>
        </w:rPr>
        <w:t xml:space="preserve">落实县级部门（单位）对行业领域电子证照统筹管理责任，建立健全电子证照制发机制推进实体证照电子化改造，实现电子证照与实体证照同步制发、同时更新。对年限久远、已经遗失实体证照的，经企业群众申请，要认真组织核验并补发电子证照。及时发布电子证照清单，并按照 </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应归尽归</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原则，按时更新证照数据并推送至市电子证照库。</w:t>
      </w:r>
      <w:r>
        <w:rPr>
          <w:rFonts w:hint="default" w:ascii="Times New Roman" w:hAnsi="Times New Roman" w:eastAsia="楷体" w:cs="Times New Roman"/>
          <w:color w:val="000000"/>
          <w:kern w:val="0"/>
          <w:sz w:val="31"/>
          <w:szCs w:val="31"/>
          <w:lang w:val="en-US" w:eastAsia="zh-CN" w:bidi="ar"/>
        </w:rPr>
        <w:t xml:space="preserve">（责任单位：县政务办、县各有关部门和单位）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 xml:space="preserve">5. </w:t>
      </w:r>
      <w:r>
        <w:rPr>
          <w:rFonts w:hint="default" w:ascii="Times New Roman" w:hAnsi="Times New Roman" w:eastAsia="楷体" w:cs="Times New Roman"/>
          <w:color w:val="000000"/>
          <w:kern w:val="0"/>
          <w:sz w:val="31"/>
          <w:szCs w:val="31"/>
          <w:lang w:val="en-US" w:eastAsia="zh-CN" w:bidi="ar"/>
        </w:rPr>
        <w:t>推动电子证照互通互认。</w:t>
      </w:r>
      <w:r>
        <w:rPr>
          <w:rFonts w:hint="default" w:ascii="Times New Roman" w:hAnsi="Times New Roman" w:eastAsia="仿宋_GB2312" w:cs="Times New Roman"/>
          <w:color w:val="000000"/>
          <w:kern w:val="0"/>
          <w:sz w:val="31"/>
          <w:szCs w:val="31"/>
          <w:lang w:val="en-US" w:eastAsia="zh-CN" w:bidi="ar"/>
        </w:rPr>
        <w:t>完善电子证照互通互认规范和工作流程，推进落实健全涵盖业务、数据、技术、管理、安全等方面的电子证照标准规范体系，推动电子证照数据标准化。健全电子证照应用协同推进机制，加强跨地区跨部门的证照信息共享、关联应用。强化电子证照在连云港一体化政务服务平台上的应用，建立电子证照用证清单，实施动态管理。</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 xml:space="preserve">责任单位：县各有关部门和单位）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eastAsia="楷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6. </w:t>
      </w:r>
      <w:r>
        <w:rPr>
          <w:rFonts w:hint="default" w:ascii="Times New Roman" w:hAnsi="Times New Roman" w:eastAsia="楷体" w:cs="Times New Roman"/>
          <w:color w:val="000000"/>
          <w:kern w:val="0"/>
          <w:sz w:val="31"/>
          <w:szCs w:val="31"/>
          <w:lang w:val="en-US" w:eastAsia="zh-CN" w:bidi="ar"/>
        </w:rPr>
        <w:t>扩大电子证照创新融合应用。</w:t>
      </w:r>
      <w:r>
        <w:rPr>
          <w:rFonts w:hint="default" w:ascii="Times New Roman" w:hAnsi="Times New Roman" w:eastAsia="仿宋_GB2312" w:cs="Times New Roman"/>
          <w:color w:val="000000"/>
          <w:kern w:val="0"/>
          <w:sz w:val="31"/>
          <w:szCs w:val="31"/>
          <w:lang w:val="en-US" w:eastAsia="zh-CN" w:bidi="ar"/>
        </w:rPr>
        <w:t>进一步推进户口簿、身份证、出生医学证明、职业资格证书、驾驶证、结（离）婚证、不动产权证等个人常用证照便民应用服务，不断丰富应用场景。推动营业执照、生产经营许可证、检测认证等电子证照在企业登记、经营、投资和工程建设等高频政务服务事项中的应用，并进一步拓展到社会保障、医疗保障、住房公积金、交通运输、公共资源交易、市场监管等领域。围绕合同订立、人员招聘、交通出行、文化和旅游等场景与领域，研究探索企业、社会组织、个人等持证主体之间的社会化应用，不断提升电子证照社会认可度。充分利用一体化政务服务平台、</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苏服办</w:t>
      </w:r>
      <w:r>
        <w:rPr>
          <w:rFonts w:hint="default" w:ascii="Times New Roman" w:hAnsi="Times New Roman" w:eastAsia="宋体" w:cs="Times New Roman"/>
          <w:color w:val="000000"/>
          <w:kern w:val="0"/>
          <w:sz w:val="31"/>
          <w:szCs w:val="31"/>
          <w:lang w:val="en-US" w:eastAsia="zh-CN" w:bidi="ar"/>
        </w:rPr>
        <w:t xml:space="preserve">”APP </w:t>
      </w:r>
      <w:r>
        <w:rPr>
          <w:rFonts w:hint="default" w:ascii="Times New Roman" w:hAnsi="Times New Roman" w:eastAsia="仿宋_GB2312" w:cs="Times New Roman"/>
          <w:color w:val="000000"/>
          <w:kern w:val="0"/>
          <w:sz w:val="31"/>
          <w:szCs w:val="31"/>
          <w:lang w:val="en-US" w:eastAsia="zh-CN" w:bidi="ar"/>
        </w:rPr>
        <w:t>移动端、</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连易办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自助终端、人工服务窗口等渠道，便捷企业和群众依申请领取和使用电子证照，实现常用电子证照数据共享和纸质材料免提交。</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责任单位：县公安局、县卫健委、县人社局、县民政局、县自然资源局、县住建局、县市场监管局、县发改委、县医保局、县交通运输局、县文广旅局、县政务办等有关部门和单位）</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三、建设现代一流政务服务体系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 xml:space="preserve">7. </w:t>
      </w:r>
      <w:r>
        <w:rPr>
          <w:rFonts w:hint="default" w:ascii="Times New Roman" w:hAnsi="Times New Roman" w:eastAsia="楷体" w:cs="Times New Roman"/>
          <w:color w:val="000000"/>
          <w:kern w:val="0"/>
          <w:sz w:val="31"/>
          <w:szCs w:val="31"/>
          <w:lang w:val="en-US" w:eastAsia="zh-CN" w:bidi="ar"/>
        </w:rPr>
        <w:t>优化提升政务服务能力。</w:t>
      </w:r>
      <w:r>
        <w:rPr>
          <w:rFonts w:hint="default" w:ascii="Times New Roman" w:hAnsi="Times New Roman" w:eastAsia="仿宋_GB2312" w:cs="Times New Roman"/>
          <w:color w:val="000000"/>
          <w:kern w:val="0"/>
          <w:sz w:val="31"/>
          <w:szCs w:val="31"/>
          <w:lang w:val="en-US" w:eastAsia="zh-CN" w:bidi="ar"/>
        </w:rPr>
        <w:t>提升一体化政务服务平台能力，</w:t>
      </w:r>
      <w:r>
        <w:rPr>
          <w:rFonts w:hint="eastAsia" w:ascii="Times New Roman" w:hAnsi="Times New Roman" w:eastAsia="仿宋_GB2312" w:cs="Times New Roman"/>
          <w:color w:val="000000"/>
          <w:kern w:val="0"/>
          <w:sz w:val="31"/>
          <w:szCs w:val="31"/>
          <w:lang w:val="en-US" w:eastAsia="zh-CN" w:bidi="ar"/>
        </w:rPr>
        <w:t>按照省市序时进度</w:t>
      </w:r>
      <w:r>
        <w:rPr>
          <w:rFonts w:hint="default" w:ascii="Times New Roman" w:hAnsi="Times New Roman" w:eastAsia="仿宋_GB2312" w:cs="Times New Roman"/>
          <w:color w:val="000000"/>
          <w:kern w:val="0"/>
          <w:sz w:val="31"/>
          <w:szCs w:val="31"/>
          <w:lang w:val="en-US" w:eastAsia="zh-CN" w:bidi="ar"/>
        </w:rPr>
        <w:t xml:space="preserve">持续推进 </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一部门一系统</w:t>
      </w:r>
      <w:r>
        <w:rPr>
          <w:rFonts w:hint="default" w:ascii="Times New Roman" w:hAnsi="Times New Roman" w:eastAsia="宋体" w:cs="Times New Roman"/>
          <w:color w:val="000000"/>
          <w:kern w:val="0"/>
          <w:sz w:val="31"/>
          <w:szCs w:val="31"/>
          <w:lang w:val="en-US" w:eastAsia="zh-CN" w:bidi="ar"/>
        </w:rPr>
        <w:t>” “</w:t>
      </w:r>
      <w:r>
        <w:rPr>
          <w:rFonts w:hint="default" w:ascii="Times New Roman" w:hAnsi="Times New Roman" w:eastAsia="仿宋_GB2312" w:cs="Times New Roman"/>
          <w:color w:val="000000"/>
          <w:kern w:val="0"/>
          <w:sz w:val="31"/>
          <w:szCs w:val="31"/>
          <w:lang w:val="en-US" w:eastAsia="zh-CN" w:bidi="ar"/>
        </w:rPr>
        <w:t>一市一平台</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整合对接，推动政务服务线上线下标准统一、业务融合、服务同质。加快推进</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苏服办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电脑端、移动端、自助端和窗口端</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四端融合</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，线上</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入一口、好办事、管全程</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，线下</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进一门、到一窗、一次办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。依托全国行政许可管理系统，汇集市县两级 </w:t>
      </w:r>
      <w:r>
        <w:rPr>
          <w:rFonts w:hint="default" w:ascii="Times New Roman" w:hAnsi="Times New Roman" w:eastAsia="宋体" w:cs="Times New Roman"/>
          <w:color w:val="000000"/>
          <w:kern w:val="0"/>
          <w:sz w:val="31"/>
          <w:szCs w:val="31"/>
          <w:lang w:val="en-US" w:eastAsia="zh-CN" w:bidi="ar"/>
        </w:rPr>
        <w:t xml:space="preserve">2023 </w:t>
      </w:r>
      <w:r>
        <w:rPr>
          <w:rFonts w:hint="default" w:ascii="Times New Roman" w:hAnsi="Times New Roman" w:eastAsia="仿宋_GB2312" w:cs="Times New Roman"/>
          <w:color w:val="000000"/>
          <w:kern w:val="0"/>
          <w:sz w:val="31"/>
          <w:szCs w:val="31"/>
          <w:lang w:val="en-US" w:eastAsia="zh-CN" w:bidi="ar"/>
        </w:rPr>
        <w:t>年版行政许可事项清单及实施规范和办事指南，优化业务流程。强化</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苏企通</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服务平台建设应用，推进惠企政策归集展示、同步解读、集成办理。持续优化惠企政策直达服务机制，大力推进资金、补贴、服务等相关惠企利民政策</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免申即享</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，打造掌上办事服务新模式。围绕老年人、残疾人等特殊群体需求，完善线上线下服务渠道，推进信息无障碍建设，为特殊群体运用智能技术提供便利。打造可扩展的公共技术支撑能力体系，推进 </w:t>
      </w:r>
      <w:r>
        <w:rPr>
          <w:rFonts w:hint="default" w:ascii="Times New Roman" w:hAnsi="Times New Roman" w:eastAsia="宋体" w:cs="Times New Roman"/>
          <w:color w:val="000000"/>
          <w:kern w:val="0"/>
          <w:sz w:val="31"/>
          <w:szCs w:val="31"/>
          <w:lang w:val="en-US" w:eastAsia="zh-CN" w:bidi="ar"/>
        </w:rPr>
        <w:t xml:space="preserve">CA </w:t>
      </w:r>
      <w:r>
        <w:rPr>
          <w:rFonts w:hint="default" w:ascii="Times New Roman" w:hAnsi="Times New Roman" w:eastAsia="仿宋_GB2312" w:cs="Times New Roman"/>
          <w:color w:val="000000"/>
          <w:kern w:val="0"/>
          <w:sz w:val="31"/>
          <w:szCs w:val="31"/>
          <w:lang w:val="en-US" w:eastAsia="zh-CN" w:bidi="ar"/>
        </w:rPr>
        <w:t>证书、电子印章、人脸识别等通用技术在一体化平台的创新应用。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 xml:space="preserve">责任单位：县政务办等有关部门和单位）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 xml:space="preserve">8. </w:t>
      </w:r>
      <w:r>
        <w:rPr>
          <w:rFonts w:hint="default" w:ascii="Times New Roman" w:hAnsi="Times New Roman" w:eastAsia="楷体" w:cs="Times New Roman"/>
          <w:color w:val="000000"/>
          <w:kern w:val="0"/>
          <w:sz w:val="31"/>
          <w:szCs w:val="31"/>
          <w:lang w:val="en-US" w:eastAsia="zh-CN" w:bidi="ar"/>
        </w:rPr>
        <w:t>做强</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苏服办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品牌。</w:t>
      </w:r>
      <w:r>
        <w:rPr>
          <w:rFonts w:hint="default" w:ascii="Times New Roman" w:hAnsi="Times New Roman" w:eastAsia="仿宋_GB2312" w:cs="Times New Roman"/>
          <w:color w:val="000000"/>
          <w:kern w:val="0"/>
          <w:sz w:val="31"/>
          <w:szCs w:val="31"/>
          <w:lang w:val="en-US" w:eastAsia="zh-CN" w:bidi="ar"/>
        </w:rPr>
        <w:t>提档升级江苏政务服务网和</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苏服办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移动端，</w:t>
      </w:r>
      <w:r>
        <w:rPr>
          <w:rFonts w:hint="default" w:ascii="Times New Roman" w:hAnsi="Times New Roman" w:eastAsia="宋体" w:cs="Times New Roman"/>
          <w:color w:val="000000"/>
          <w:kern w:val="0"/>
          <w:sz w:val="31"/>
          <w:szCs w:val="31"/>
          <w:lang w:val="en-US" w:eastAsia="zh-CN" w:bidi="ar"/>
        </w:rPr>
        <w:t xml:space="preserve">PC </w:t>
      </w:r>
      <w:r>
        <w:rPr>
          <w:rFonts w:hint="default" w:ascii="Times New Roman" w:hAnsi="Times New Roman" w:eastAsia="仿宋_GB2312" w:cs="Times New Roman"/>
          <w:color w:val="000000"/>
          <w:kern w:val="0"/>
          <w:sz w:val="31"/>
          <w:szCs w:val="31"/>
          <w:lang w:val="en-US" w:eastAsia="zh-CN" w:bidi="ar"/>
        </w:rPr>
        <w:t>端以</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江苏政务服务网灌南旗舰店</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作为办事总入口；移动端以</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苏服办</w:t>
      </w:r>
      <w:r>
        <w:rPr>
          <w:rFonts w:hint="default" w:ascii="Times New Roman" w:hAnsi="Times New Roman" w:eastAsia="宋体" w:cs="Times New Roman"/>
          <w:color w:val="000000"/>
          <w:kern w:val="0"/>
          <w:sz w:val="31"/>
          <w:szCs w:val="31"/>
          <w:lang w:val="en-US" w:eastAsia="zh-CN" w:bidi="ar"/>
        </w:rPr>
        <w:t>APP•</w:t>
      </w:r>
      <w:r>
        <w:rPr>
          <w:rFonts w:hint="default" w:ascii="Times New Roman" w:hAnsi="Times New Roman" w:eastAsia="仿宋_GB2312" w:cs="Times New Roman"/>
          <w:color w:val="000000"/>
          <w:kern w:val="0"/>
          <w:sz w:val="31"/>
          <w:szCs w:val="31"/>
          <w:lang w:val="en-US" w:eastAsia="zh-CN" w:bidi="ar"/>
        </w:rPr>
        <w:t>连云港</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作为总入口，自助端以</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连易办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自助服务终端作为总入口。持续推进政务中台应用省级试点，对相关场景涉及的系统进行适配化改造，全面接入省标准清单规定的场景应用。进一步推进各类身份识别码、</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城市码</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苏服码</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对接融合，不断拓宽政务服务应用集成覆盖面，推动更多服务事项扫码办理。</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 xml:space="preserve">责任单位：县政务办等有关部门和单位）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eastAsia="楷体" w:cs="Times New Roman"/>
          <w:color w:val="000000"/>
          <w:kern w:val="0"/>
          <w:sz w:val="31"/>
          <w:szCs w:val="31"/>
          <w:lang w:val="en-US" w:eastAsia="zh-CN" w:bidi="ar"/>
        </w:rPr>
      </w:pPr>
      <w:r>
        <w:rPr>
          <w:rFonts w:hint="eastAsia" w:ascii="Times New Roman" w:hAnsi="Times New Roman" w:eastAsia="楷体" w:cs="Times New Roman"/>
          <w:color w:val="000000"/>
          <w:kern w:val="0"/>
          <w:sz w:val="31"/>
          <w:szCs w:val="31"/>
          <w:lang w:val="en-US" w:eastAsia="zh-CN" w:bidi="ar"/>
        </w:rPr>
        <w:t>9.</w:t>
      </w:r>
      <w:r>
        <w:rPr>
          <w:rFonts w:hint="default" w:ascii="Times New Roman" w:hAnsi="Times New Roman" w:eastAsia="楷体" w:cs="Times New Roman"/>
          <w:color w:val="000000"/>
          <w:kern w:val="0"/>
          <w:sz w:val="31"/>
          <w:szCs w:val="31"/>
          <w:lang w:val="en-US" w:eastAsia="zh-CN" w:bidi="ar"/>
        </w:rPr>
        <w:t>扩大</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一件事一次办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范围。</w:t>
      </w:r>
      <w:r>
        <w:rPr>
          <w:rFonts w:hint="default" w:ascii="Times New Roman" w:hAnsi="Times New Roman" w:eastAsia="仿宋_GB2312" w:cs="Times New Roman"/>
          <w:color w:val="000000"/>
          <w:kern w:val="0"/>
          <w:sz w:val="31"/>
          <w:szCs w:val="31"/>
          <w:lang w:val="en-US" w:eastAsia="zh-CN" w:bidi="ar"/>
        </w:rPr>
        <w:t>聚焦企业群众办事创业</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堵点</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难点</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，推动国家、省、市 </w:t>
      </w:r>
      <w:r>
        <w:rPr>
          <w:rFonts w:hint="default" w:ascii="Times New Roman" w:hAnsi="Times New Roman" w:eastAsia="宋体" w:cs="Times New Roman"/>
          <w:color w:val="000000"/>
          <w:kern w:val="0"/>
          <w:sz w:val="31"/>
          <w:szCs w:val="31"/>
          <w:lang w:val="en-US" w:eastAsia="zh-CN" w:bidi="ar"/>
        </w:rPr>
        <w:t xml:space="preserve">66 </w:t>
      </w:r>
      <w:r>
        <w:rPr>
          <w:rFonts w:hint="default" w:ascii="Times New Roman" w:hAnsi="Times New Roman" w:eastAsia="仿宋_GB2312" w:cs="Times New Roman"/>
          <w:color w:val="000000"/>
          <w:kern w:val="0"/>
          <w:sz w:val="31"/>
          <w:szCs w:val="31"/>
          <w:lang w:val="en-US" w:eastAsia="zh-CN" w:bidi="ar"/>
        </w:rPr>
        <w:t>项</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一件事一次办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改革，推进线上线下融合，拓展</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省内通办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跨省通办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、长三角</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一网通办</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范围。以</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清单事项全入库、平台用户全覆盖、平台数据全推送、行为结果全反馈</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四个</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为目标，探索实施</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证照分离一件事</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（证照联办）改革，试行</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一表、一窗、一次、统发</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。探索</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一业一证</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等照后减证和简化审批新途径，持续推进涉企审批减环节、减材料、减时限、减费用。</w:t>
      </w:r>
      <w:r>
        <w:rPr>
          <w:rFonts w:hint="default" w:ascii="Times New Roman" w:hAnsi="Times New Roman" w:eastAsia="楷体" w:cs="Times New Roman"/>
          <w:color w:val="000000"/>
          <w:kern w:val="0"/>
          <w:sz w:val="31"/>
          <w:szCs w:val="31"/>
          <w:lang w:val="en-US" w:eastAsia="zh-CN" w:bidi="ar"/>
        </w:rPr>
        <w:t>（责任单位：县政务办等有关部门和单位）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val="en-US" w:eastAsia="zh-CN"/>
        </w:rPr>
        <w:t>、运用数字化手段提升政府治理效能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eastAsia" w:ascii="Times New Roman" w:hAnsi="Times New Roman" w:eastAsia="楷体_GB2312" w:cs="Times New Roman"/>
          <w:sz w:val="32"/>
          <w:szCs w:val="32"/>
          <w:highlight w:val="none"/>
          <w:lang w:val="en-US" w:eastAsia="zh-CN"/>
        </w:rPr>
        <w:t>10.</w:t>
      </w:r>
      <w:r>
        <w:rPr>
          <w:rFonts w:hint="default" w:ascii="Times New Roman" w:hAnsi="Times New Roman" w:eastAsia="楷体_GB2312" w:cs="Times New Roman"/>
          <w:sz w:val="32"/>
          <w:szCs w:val="32"/>
          <w:highlight w:val="none"/>
          <w:lang w:val="en-US" w:eastAsia="zh-CN"/>
        </w:rPr>
        <w:t>切实提升全领域数字治理能力。</w:t>
      </w:r>
      <w:r>
        <w:rPr>
          <w:rFonts w:hint="default" w:ascii="Times New Roman" w:hAnsi="Times New Roman" w:eastAsia="仿宋_GB2312" w:cs="Times New Roman"/>
          <w:sz w:val="32"/>
          <w:szCs w:val="32"/>
          <w:highlight w:val="none"/>
          <w:lang w:val="en-US" w:eastAsia="zh-CN"/>
        </w:rPr>
        <w:t>拓展县综合指挥平台功能，围绕经济调节、市场监管、社会管理、公共服务、生态环境保护以及防灾减灾等，加快推进政府治理数字化转型，全面提升数字政府效能。加强经济运行综合监测分析，优化投资项目在线审批，打通企业开办全链条，提升经济治理数字化水平。探索“互联网+”社区治理新模式，深入推进各类社会治理数据共享应用，充分融合雪亮技防、治安防控、码证服务、智慧城市等建设成果，提升基层数字化治理水平。完善乡村数字基础设施，推进农村网格化社会治理智能应用，提升乡村治理数字化水平。推动智慧建设工地升级管理，提升工地数字化治理水平，3月底实现24小时扬尘、噪音及天气状况监测，与喷淋、雾炮等设备联动，提升环境管理水平实现工地环保、绿色的现代建造管理。10月底，实现施工环境监管智能化，实现施工扬尘、夜间施工、运渣车等动态监测，将监测情况与环境部门、审批和监管部门数据联动，对超标、违规事项预警。12月底前完成地下综合管线GIS系统建设。</w:t>
      </w:r>
      <w:r>
        <w:rPr>
          <w:rFonts w:hint="default" w:ascii="Times New Roman" w:hAnsi="Times New Roman" w:eastAsia="楷体_GB2312" w:cs="Times New Roman"/>
          <w:color w:val="auto"/>
          <w:kern w:val="2"/>
          <w:sz w:val="32"/>
          <w:szCs w:val="32"/>
          <w:highlight w:val="none"/>
          <w:lang w:val="en-US" w:eastAsia="zh-CN" w:bidi="ar-SA"/>
        </w:rPr>
        <w:t>（责任单位：县委政法委、县委网信办、县发改委、工信局、公安局、自然资源局、生态环境局、住建局、水利局、行政审批局、农业农村局、应急管理局、综合指挥中心等有关部门和单位）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11.</w:t>
      </w:r>
      <w:r>
        <w:rPr>
          <w:rFonts w:hint="default" w:ascii="Times New Roman" w:hAnsi="Times New Roman" w:eastAsia="楷体_GB2312" w:cs="Times New Roman"/>
          <w:sz w:val="32"/>
          <w:szCs w:val="32"/>
          <w:highlight w:val="none"/>
          <w:lang w:val="en-US" w:eastAsia="zh-CN"/>
        </w:rPr>
        <w:t>提高12345政务服务热线质效。</w:t>
      </w:r>
      <w:r>
        <w:rPr>
          <w:rFonts w:hint="default" w:ascii="Times New Roman" w:hAnsi="Times New Roman" w:eastAsia="仿宋_GB2312" w:cs="Times New Roman"/>
          <w:sz w:val="32"/>
          <w:szCs w:val="32"/>
          <w:highlight w:val="none"/>
          <w:lang w:val="en-US" w:eastAsia="zh-CN"/>
        </w:rPr>
        <w:t>在生态、司法、交通、医保、人才、文广旅等领域实施个性化服务表单，统一热线服务办理标准。依托市热线政务信息管理系统，实现省市县三级部门单位信息共享共用，提升诉求处办效率。</w:t>
      </w:r>
      <w:r>
        <w:rPr>
          <w:rFonts w:hint="default" w:ascii="Times New Roman" w:hAnsi="Times New Roman" w:eastAsia="楷体_GB2312" w:cs="Times New Roman"/>
          <w:sz w:val="32"/>
          <w:szCs w:val="32"/>
          <w:highlight w:val="none"/>
          <w:lang w:val="en-US" w:eastAsia="zh-CN"/>
        </w:rPr>
        <w:t>（责任单位：县综合指挥中心、司法局、人社局、生态环境局、交通局、文广旅局、医保局等有关部门和单位）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w:t>
      </w:r>
      <w:r>
        <w:rPr>
          <w:rFonts w:hint="eastAsia" w:ascii="Times New Roman" w:hAnsi="Times New Roman" w:eastAsia="楷体_GB2312" w:cs="Times New Roman"/>
          <w:color w:val="auto"/>
          <w:sz w:val="32"/>
          <w:szCs w:val="32"/>
          <w:highlight w:val="none"/>
          <w:lang w:val="en-US" w:eastAsia="zh-CN"/>
        </w:rPr>
        <w:t>2.</w:t>
      </w:r>
      <w:r>
        <w:rPr>
          <w:rFonts w:hint="default" w:ascii="Times New Roman" w:hAnsi="Times New Roman" w:eastAsia="楷体_GB2312" w:cs="Times New Roman"/>
          <w:color w:val="auto"/>
          <w:sz w:val="32"/>
          <w:szCs w:val="32"/>
          <w:highlight w:val="none"/>
          <w:lang w:val="en-US" w:eastAsia="zh-CN"/>
        </w:rPr>
        <w:t>扎实推进数字化智慧型产业园区建设。</w:t>
      </w:r>
      <w:r>
        <w:rPr>
          <w:rFonts w:hint="default" w:ascii="Times New Roman" w:hAnsi="Times New Roman" w:eastAsia="仿宋_GB2312" w:cs="Times New Roman"/>
          <w:color w:val="auto"/>
          <w:sz w:val="32"/>
          <w:szCs w:val="32"/>
          <w:highlight w:val="none"/>
          <w:lang w:val="en-US" w:eastAsia="zh-CN"/>
        </w:rPr>
        <w:t>在园区基础设施、资源环境、经济产业、市政管理、应急指挥等领域中，充分利用云计算、物联网、大数据、人工智能和数据孪生等信息技术手段，对园区内的人、事、物进行智慧感知、互联共享。对标创建智慧化工园区试点示范要求，推动化工园区信息系统和公共数据互联互通、开放共享，实现化工园区数据集中、整合、智能分析，建立集安全、环保、应急救援、能效分析、封闭管理、物流跟踪、公共服务等多种功能于一体的信息化管理平台，实现化工行业安全、绿色和可持续发展。经济开发区推进落实“智改数转”各项任务，提高园区企业智能化、数字化生产水平，全面激发产业转型升级的内生动力，逐步将园区建成信息互联互通、全面共享的现代化园区。</w:t>
      </w:r>
      <w:r>
        <w:rPr>
          <w:rFonts w:hint="default" w:ascii="Times New Roman" w:hAnsi="Times New Roman" w:eastAsia="楷体_GB2312" w:cs="Times New Roman"/>
          <w:color w:val="auto"/>
          <w:sz w:val="32"/>
          <w:szCs w:val="32"/>
          <w:highlight w:val="none"/>
          <w:lang w:val="en-US" w:eastAsia="zh-CN"/>
        </w:rPr>
        <w:t>（责任单位：化工园区、经济开发区、县工信局、</w:t>
      </w:r>
      <w:r>
        <w:rPr>
          <w:rFonts w:hint="eastAsia" w:ascii="Times New Roman" w:hAnsi="Times New Roman" w:eastAsia="楷体_GB2312" w:cs="Times New Roman"/>
          <w:color w:val="auto"/>
          <w:sz w:val="32"/>
          <w:szCs w:val="32"/>
          <w:highlight w:val="none"/>
          <w:lang w:val="en-US" w:eastAsia="zh-CN"/>
        </w:rPr>
        <w:t>县</w:t>
      </w:r>
      <w:r>
        <w:rPr>
          <w:rFonts w:hint="default" w:ascii="Times New Roman" w:hAnsi="Times New Roman" w:eastAsia="楷体_GB2312" w:cs="Times New Roman"/>
          <w:color w:val="auto"/>
          <w:sz w:val="32"/>
          <w:szCs w:val="32"/>
          <w:highlight w:val="none"/>
          <w:lang w:val="en-US" w:eastAsia="zh-CN"/>
        </w:rPr>
        <w:t>生态环境局、</w:t>
      </w:r>
      <w:r>
        <w:rPr>
          <w:rFonts w:hint="eastAsia" w:ascii="Times New Roman" w:hAnsi="Times New Roman" w:eastAsia="楷体_GB2312" w:cs="Times New Roman"/>
          <w:color w:val="auto"/>
          <w:sz w:val="32"/>
          <w:szCs w:val="32"/>
          <w:highlight w:val="none"/>
          <w:lang w:val="en-US" w:eastAsia="zh-CN"/>
        </w:rPr>
        <w:t>县</w:t>
      </w:r>
      <w:r>
        <w:rPr>
          <w:rFonts w:hint="default" w:ascii="Times New Roman" w:hAnsi="Times New Roman" w:eastAsia="楷体_GB2312" w:cs="Times New Roman"/>
          <w:color w:val="auto"/>
          <w:sz w:val="32"/>
          <w:szCs w:val="32"/>
          <w:highlight w:val="none"/>
          <w:lang w:val="en-US" w:eastAsia="zh-CN"/>
        </w:rPr>
        <w:t>应急管理局等有关部门和单位）</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bidi="ar"/>
        </w:rPr>
      </w:pPr>
      <w:r>
        <w:rPr>
          <w:rFonts w:hint="eastAsia" w:ascii="Times New Roman" w:hAnsi="Times New Roman" w:eastAsia="黑体" w:cs="Times New Roman"/>
          <w:color w:val="000000"/>
          <w:kern w:val="0"/>
          <w:sz w:val="31"/>
          <w:szCs w:val="31"/>
          <w:lang w:val="en-US" w:eastAsia="zh-CN" w:bidi="ar"/>
        </w:rPr>
        <w:t>五、</w:t>
      </w:r>
      <w:r>
        <w:rPr>
          <w:rFonts w:hint="default" w:ascii="Times New Roman" w:hAnsi="Times New Roman" w:eastAsia="黑体" w:cs="Times New Roman"/>
          <w:color w:val="000000"/>
          <w:kern w:val="0"/>
          <w:sz w:val="31"/>
          <w:szCs w:val="31"/>
          <w:lang w:val="en-US" w:eastAsia="zh-CN" w:bidi="ar"/>
        </w:rPr>
        <w:t xml:space="preserve">夯实数字政府基础支撑能力 </w:t>
      </w:r>
    </w:p>
    <w:p>
      <w:pPr>
        <w:keepNext w:val="0"/>
        <w:keepLines w:val="0"/>
        <w:pageBreakBefore w:val="0"/>
        <w:widowControl w:val="0"/>
        <w:kinsoku/>
        <w:wordWrap/>
        <w:overflowPunct/>
        <w:topLinePunct w:val="0"/>
        <w:bidi w:val="0"/>
        <w:snapToGrid/>
        <w:spacing w:line="560" w:lineRule="exact"/>
        <w:ind w:firstLine="620" w:firstLineChars="200"/>
        <w:textAlignment w:val="auto"/>
        <w:rPr>
          <w:rFonts w:hint="default"/>
          <w:lang w:val="en-US"/>
        </w:rPr>
      </w:pPr>
      <w:r>
        <w:rPr>
          <w:rFonts w:hint="eastAsia" w:ascii="Times New Roman" w:hAnsi="Times New Roman" w:eastAsia="黑体" w:cs="Times New Roman"/>
          <w:color w:val="000000"/>
          <w:kern w:val="0"/>
          <w:sz w:val="31"/>
          <w:szCs w:val="31"/>
          <w:lang w:val="en-US" w:eastAsia="zh-CN" w:bidi="ar"/>
        </w:rPr>
        <w:t>13.</w:t>
      </w:r>
      <w:r>
        <w:rPr>
          <w:rFonts w:hint="default" w:ascii="Times New Roman" w:hAnsi="Times New Roman" w:eastAsia="楷体_GB2312" w:cs="Times New Roman"/>
          <w:sz w:val="32"/>
          <w:szCs w:val="32"/>
          <w:highlight w:val="none"/>
          <w:lang w:val="en-US" w:eastAsia="zh-CN"/>
        </w:rPr>
        <w:t>加强上云系统建设管理。</w:t>
      </w:r>
      <w:r>
        <w:rPr>
          <w:rFonts w:hint="default" w:ascii="Times New Roman" w:hAnsi="Times New Roman" w:eastAsia="仿宋_GB2312" w:cs="Times New Roman"/>
          <w:b w:val="0"/>
          <w:bCs w:val="0"/>
          <w:sz w:val="32"/>
          <w:szCs w:val="32"/>
          <w:highlight w:val="none"/>
          <w:lang w:eastAsia="zh-CN"/>
        </w:rPr>
        <w:t>继续加大全县非涉密政务信息系统上云力度，</w:t>
      </w:r>
      <w:r>
        <w:rPr>
          <w:rFonts w:hint="default" w:ascii="Times New Roman" w:hAnsi="Times New Roman" w:eastAsia="仿宋_GB2312" w:cs="Times New Roman"/>
          <w:b w:val="0"/>
          <w:bCs w:val="0"/>
          <w:sz w:val="32"/>
          <w:szCs w:val="32"/>
          <w:highlight w:val="none"/>
          <w:lang w:val="en-US" w:eastAsia="zh-CN"/>
        </w:rPr>
        <w:t>完成本年度排查认定，</w:t>
      </w:r>
      <w:r>
        <w:rPr>
          <w:rFonts w:hint="default" w:ascii="Times New Roman" w:hAnsi="Times New Roman" w:eastAsia="仿宋_GB2312" w:cs="Times New Roman"/>
          <w:b w:val="0"/>
          <w:bCs w:val="0"/>
          <w:sz w:val="32"/>
          <w:szCs w:val="32"/>
          <w:highlight w:val="none"/>
          <w:lang w:eastAsia="zh-CN"/>
        </w:rPr>
        <w:t>实现自建政务信息系统“上云”率达</w:t>
      </w:r>
      <w:r>
        <w:rPr>
          <w:rFonts w:hint="default" w:ascii="Times New Roman" w:hAnsi="Times New Roman" w:eastAsia="仿宋_GB2312" w:cs="Times New Roman"/>
          <w:b w:val="0"/>
          <w:bCs w:val="0"/>
          <w:sz w:val="32"/>
          <w:szCs w:val="32"/>
          <w:highlight w:val="none"/>
          <w:lang w:val="en-US" w:eastAsia="zh-CN"/>
        </w:rPr>
        <w:t>95%以上。租赁第三方云平台、自有云平台应随业务系统迁移逐步归并整合或撤销。加强县属上云信息资源的考核管理，严格落实市政务云平台管理细则，明确上云系统各方权责</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楷体_GB2312" w:cs="Times New Roman"/>
          <w:sz w:val="32"/>
          <w:szCs w:val="32"/>
          <w:highlight w:val="none"/>
          <w:lang w:val="en-US" w:eastAsia="zh-CN"/>
        </w:rPr>
        <w:t>（责任单位：县行政审批局、县委网信办、各相关部门和单位）</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cs="Times New Roman"/>
          <w:color w:val="000000"/>
          <w:kern w:val="0"/>
          <w:sz w:val="31"/>
          <w:szCs w:val="31"/>
          <w:lang w:val="en-US" w:eastAsia="zh-CN" w:bidi="ar"/>
        </w:rPr>
        <w:t>4.</w:t>
      </w:r>
      <w:r>
        <w:rPr>
          <w:rFonts w:hint="default" w:ascii="Times New Roman" w:hAnsi="Times New Roman" w:eastAsia="楷体" w:cs="Times New Roman"/>
          <w:color w:val="000000"/>
          <w:kern w:val="0"/>
          <w:sz w:val="31"/>
          <w:szCs w:val="31"/>
          <w:lang w:val="en-US" w:eastAsia="zh-CN" w:bidi="ar"/>
        </w:rPr>
        <w:t>提升电子政务外网保障能力。</w:t>
      </w:r>
      <w:r>
        <w:rPr>
          <w:rFonts w:hint="default" w:ascii="Times New Roman" w:hAnsi="Times New Roman" w:eastAsia="仿宋_GB2312" w:cs="Times New Roman"/>
          <w:color w:val="000000"/>
          <w:kern w:val="0"/>
          <w:sz w:val="31"/>
          <w:szCs w:val="31"/>
          <w:lang w:val="en-US" w:eastAsia="zh-CN" w:bidi="ar"/>
        </w:rPr>
        <w:t xml:space="preserve">推进新一代电子政务外网建设，优化升级骨干网，提升电子政务外网移动接入能力。加强 </w:t>
      </w:r>
      <w:r>
        <w:rPr>
          <w:rFonts w:hint="default" w:ascii="Times New Roman" w:hAnsi="Times New Roman" w:eastAsia="宋体" w:cs="Times New Roman"/>
          <w:color w:val="000000"/>
          <w:kern w:val="0"/>
          <w:sz w:val="31"/>
          <w:szCs w:val="31"/>
          <w:lang w:val="en-US" w:eastAsia="zh-CN" w:bidi="ar"/>
        </w:rPr>
        <w:t>IPv6+</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5G+</w:t>
      </w:r>
      <w:r>
        <w:rPr>
          <w:rFonts w:hint="default" w:ascii="Times New Roman" w:hAnsi="Times New Roman" w:eastAsia="仿宋_GB2312" w:cs="Times New Roman"/>
          <w:color w:val="000000"/>
          <w:kern w:val="0"/>
          <w:sz w:val="31"/>
          <w:szCs w:val="31"/>
          <w:lang w:val="en-US" w:eastAsia="zh-CN" w:bidi="ar"/>
        </w:rPr>
        <w:t>、隧道等技术应用，强化电子政务外网服务功能，逐步满足多种虚拟专网应用功能需求。加强电子政务外网统筹管理，与省同步推进实现所有非涉密业务专网归并整合至电子政务外网。</w:t>
      </w:r>
      <w:r>
        <w:rPr>
          <w:rFonts w:hint="default" w:ascii="Times New Roman" w:hAnsi="Times New Roman" w:eastAsia="楷体" w:cs="Times New Roman"/>
          <w:color w:val="000000"/>
          <w:kern w:val="0"/>
          <w:sz w:val="31"/>
          <w:szCs w:val="31"/>
          <w:lang w:val="en-US" w:eastAsia="zh-CN" w:bidi="ar"/>
        </w:rPr>
        <w:t>（责任单位：</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 xml:space="preserve">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六、筑牢网络数据安全防护体系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cs="Times New Roman"/>
          <w:color w:val="000000"/>
          <w:kern w:val="0"/>
          <w:sz w:val="31"/>
          <w:szCs w:val="31"/>
          <w:lang w:val="en-US" w:eastAsia="zh-CN" w:bidi="ar"/>
        </w:rPr>
        <w:t>5.</w:t>
      </w:r>
      <w:r>
        <w:rPr>
          <w:rFonts w:hint="default" w:ascii="Times New Roman" w:hAnsi="Times New Roman" w:eastAsia="楷体" w:cs="Times New Roman"/>
          <w:color w:val="000000"/>
          <w:kern w:val="0"/>
          <w:sz w:val="31"/>
          <w:szCs w:val="31"/>
          <w:lang w:val="en-US" w:eastAsia="zh-CN" w:bidi="ar"/>
        </w:rPr>
        <w:t>完善安全管理机制。</w:t>
      </w:r>
      <w:r>
        <w:rPr>
          <w:rFonts w:hint="default" w:ascii="Times New Roman" w:hAnsi="Times New Roman" w:eastAsia="仿宋_GB2312" w:cs="Times New Roman"/>
          <w:color w:val="000000"/>
          <w:kern w:val="0"/>
          <w:sz w:val="31"/>
          <w:szCs w:val="31"/>
          <w:lang w:val="en-US" w:eastAsia="zh-CN" w:bidi="ar"/>
        </w:rPr>
        <w:t>认真落实数字政府建设安全主体责任、监督责任，进一步健全全方位、多层级、一体化安全防护体系，形成跨地区、跨部门、跨层级的协同联动机制。建立数字政府安全评估、责任落实和重大事件处置机制，加强对参与数字政府建设、运营企业的规范管理，确保政务系统和数据安全管理边界清晰、职责明确、责任落实。</w:t>
      </w:r>
      <w:r>
        <w:rPr>
          <w:rFonts w:hint="default" w:ascii="Times New Roman" w:hAnsi="Times New Roman" w:eastAsia="楷体" w:cs="Times New Roman"/>
          <w:color w:val="000000"/>
          <w:kern w:val="0"/>
          <w:sz w:val="31"/>
          <w:szCs w:val="31"/>
          <w:lang w:val="en-US" w:eastAsia="zh-CN" w:bidi="ar"/>
        </w:rPr>
        <w:t>（责任单位：</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 xml:space="preserve">各有关部门和单位）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cs="Times New Roman"/>
          <w:color w:val="000000"/>
          <w:kern w:val="0"/>
          <w:sz w:val="31"/>
          <w:szCs w:val="31"/>
          <w:lang w:val="en-US" w:eastAsia="zh-CN" w:bidi="ar"/>
        </w:rPr>
        <w:t>6.</w:t>
      </w:r>
      <w:r>
        <w:rPr>
          <w:rFonts w:hint="default" w:ascii="Times New Roman" w:hAnsi="Times New Roman" w:eastAsia="楷体" w:cs="Times New Roman"/>
          <w:color w:val="000000"/>
          <w:kern w:val="0"/>
          <w:sz w:val="31"/>
          <w:szCs w:val="31"/>
          <w:lang w:val="en-US" w:eastAsia="zh-CN" w:bidi="ar"/>
        </w:rPr>
        <w:t>强化安全技术支撑。</w:t>
      </w:r>
      <w:r>
        <w:rPr>
          <w:rFonts w:hint="default" w:ascii="Times New Roman" w:hAnsi="Times New Roman" w:eastAsia="仿宋_GB2312" w:cs="Times New Roman"/>
          <w:color w:val="000000"/>
          <w:kern w:val="0"/>
          <w:sz w:val="31"/>
          <w:szCs w:val="31"/>
          <w:lang w:val="en-US" w:eastAsia="zh-CN" w:bidi="ar"/>
        </w:rPr>
        <w:t>建立健全数据分类分级保护制度，加强数据全生命周期安全管理和技术防护。强化安全可靠技术和产品应用，加强关键信息基础设施安全保护和网络安全等级保护，定期开展网络安全和密码应用检查，建立安全高效的跨网数据传输机制，提升网络、系统、数据安全技术防护水平。</w:t>
      </w:r>
      <w:r>
        <w:rPr>
          <w:rFonts w:hint="default" w:ascii="Times New Roman" w:hAnsi="Times New Roman" w:eastAsia="楷体" w:cs="Times New Roman"/>
          <w:color w:val="000000"/>
          <w:kern w:val="0"/>
          <w:sz w:val="31"/>
          <w:szCs w:val="31"/>
          <w:lang w:val="en-US" w:eastAsia="zh-CN" w:bidi="ar"/>
        </w:rPr>
        <w:t>（责任单位：</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 xml:space="preserve">各有关部门和单位）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cs="Times New Roman"/>
          <w:color w:val="000000"/>
          <w:kern w:val="0"/>
          <w:sz w:val="31"/>
          <w:szCs w:val="31"/>
          <w:lang w:val="en-US" w:eastAsia="zh-CN" w:bidi="ar"/>
        </w:rPr>
        <w:t>7.</w:t>
      </w:r>
      <w:r>
        <w:rPr>
          <w:rFonts w:hint="default" w:ascii="Times New Roman" w:hAnsi="Times New Roman" w:eastAsia="楷体" w:cs="Times New Roman"/>
          <w:color w:val="000000"/>
          <w:kern w:val="0"/>
          <w:sz w:val="31"/>
          <w:szCs w:val="31"/>
          <w:lang w:val="en-US" w:eastAsia="zh-CN" w:bidi="ar"/>
        </w:rPr>
        <w:t>加强安全监测运营。</w:t>
      </w:r>
      <w:r>
        <w:rPr>
          <w:rFonts w:hint="default" w:ascii="Times New Roman" w:hAnsi="Times New Roman" w:eastAsia="仿宋_GB2312" w:cs="Times New Roman"/>
          <w:color w:val="000000"/>
          <w:kern w:val="0"/>
          <w:sz w:val="31"/>
          <w:szCs w:val="31"/>
          <w:lang w:val="en-US" w:eastAsia="zh-CN" w:bidi="ar"/>
        </w:rPr>
        <w:t>树立云网一体化安全防护理念，拓展安全态势感知监测范围，充分运用主动监测、威胁预测等安全技术，强化日常监测、通报预警、应急处置，开展渗透式测试、攻防演练等活动，切实提升大规模网络安全事件、网络泄密事件预警和应急处置能力，有效规避各类安全风险，守牢网络和数据安全底线。</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责任单位：</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 xml:space="preserve">各有关部门和单位）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七、建立健全协同推进工作机制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eastAsia" w:ascii="Times New Roman" w:hAnsi="Times New Roman" w:eastAsia="宋体" w:cs="Times New Roman"/>
          <w:color w:val="000000"/>
          <w:kern w:val="0"/>
          <w:sz w:val="31"/>
          <w:szCs w:val="31"/>
          <w:lang w:val="en-US" w:eastAsia="zh-CN" w:bidi="ar"/>
        </w:rPr>
        <w:t>1</w:t>
      </w:r>
      <w:r>
        <w:rPr>
          <w:rFonts w:hint="eastAsia" w:ascii="Times New Roman" w:hAnsi="Times New Roman" w:cs="Times New Roman"/>
          <w:color w:val="000000"/>
          <w:kern w:val="0"/>
          <w:sz w:val="31"/>
          <w:szCs w:val="31"/>
          <w:lang w:val="en-US" w:eastAsia="zh-CN" w:bidi="ar"/>
        </w:rPr>
        <w:t>8.</w:t>
      </w:r>
      <w:r>
        <w:rPr>
          <w:rFonts w:hint="default" w:ascii="Times New Roman" w:hAnsi="Times New Roman" w:eastAsia="楷体" w:cs="Times New Roman"/>
          <w:color w:val="000000"/>
          <w:kern w:val="0"/>
          <w:sz w:val="31"/>
          <w:szCs w:val="31"/>
          <w:lang w:val="en-US" w:eastAsia="zh-CN" w:bidi="ar"/>
        </w:rPr>
        <w:t>强化推动落实。</w:t>
      </w:r>
      <w:r>
        <w:rPr>
          <w:rFonts w:hint="default" w:ascii="Times New Roman" w:hAnsi="Times New Roman" w:eastAsia="仿宋_GB2312" w:cs="Times New Roman"/>
          <w:color w:val="000000"/>
          <w:kern w:val="0"/>
          <w:sz w:val="31"/>
          <w:szCs w:val="31"/>
          <w:lang w:val="en-US" w:eastAsia="zh-CN" w:bidi="ar"/>
        </w:rPr>
        <w:t>加强对数字政府建设工作的组织领导，明确年度重点工作，细化任务目标和进度安排。强化对项目建设、数据共享开放、安全保障、应用成效等方面跟踪分析和督促指导，促进数字政府建设持续健康发展。鼓励开展应用创新、服务创新、模式创新。</w:t>
      </w:r>
      <w:r>
        <w:rPr>
          <w:rFonts w:hint="default" w:ascii="Times New Roman" w:hAnsi="Times New Roman" w:eastAsia="楷体" w:cs="Times New Roman"/>
          <w:color w:val="000000"/>
          <w:kern w:val="0"/>
          <w:sz w:val="31"/>
          <w:szCs w:val="31"/>
          <w:lang w:val="en-US" w:eastAsia="zh-CN" w:bidi="ar"/>
        </w:rPr>
        <w:t>（责任单位：</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 xml:space="preserve">政务办、等有关部门和单位）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rPr>
      </w:pPr>
      <w:r>
        <w:rPr>
          <w:rFonts w:hint="eastAsia" w:ascii="Times New Roman" w:hAnsi="Times New Roman" w:eastAsia="楷体" w:cs="Times New Roman"/>
          <w:color w:val="000000"/>
          <w:kern w:val="0"/>
          <w:sz w:val="31"/>
          <w:szCs w:val="31"/>
          <w:lang w:val="en-US" w:eastAsia="zh-CN" w:bidi="ar"/>
        </w:rPr>
        <w:t>19.</w:t>
      </w:r>
      <w:r>
        <w:rPr>
          <w:rFonts w:hint="default" w:ascii="Times New Roman" w:hAnsi="Times New Roman" w:eastAsia="楷体" w:cs="Times New Roman"/>
          <w:color w:val="000000"/>
          <w:kern w:val="0"/>
          <w:sz w:val="31"/>
          <w:szCs w:val="31"/>
          <w:lang w:val="en-US" w:eastAsia="zh-CN" w:bidi="ar"/>
        </w:rPr>
        <w:t>健全协调机制。</w:t>
      </w:r>
      <w:r>
        <w:rPr>
          <w:rFonts w:hint="default" w:ascii="Times New Roman" w:hAnsi="Times New Roman" w:eastAsia="仿宋_GB2312" w:cs="Times New Roman"/>
          <w:color w:val="000000"/>
          <w:kern w:val="0"/>
          <w:sz w:val="31"/>
          <w:szCs w:val="31"/>
          <w:lang w:val="en-US" w:eastAsia="zh-CN" w:bidi="ar"/>
        </w:rPr>
        <w:t>按照《市政府办公室关于印发连云港市建立健全政务数据共享运行机制加快推进数据有序共享工作方案的通知》（连政办发〔</w:t>
      </w:r>
      <w:r>
        <w:rPr>
          <w:rFonts w:hint="default" w:ascii="Times New Roman" w:hAnsi="Times New Roman" w:eastAsia="宋体" w:cs="Times New Roman"/>
          <w:color w:val="000000"/>
          <w:kern w:val="0"/>
          <w:sz w:val="31"/>
          <w:szCs w:val="31"/>
          <w:lang w:val="en-US" w:eastAsia="zh-CN" w:bidi="ar"/>
        </w:rPr>
        <w:t>2022</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36 </w:t>
      </w:r>
      <w:r>
        <w:rPr>
          <w:rFonts w:hint="default" w:ascii="Times New Roman" w:hAnsi="Times New Roman" w:eastAsia="仿宋_GB2312" w:cs="Times New Roman"/>
          <w:color w:val="000000"/>
          <w:kern w:val="0"/>
          <w:sz w:val="31"/>
          <w:szCs w:val="31"/>
          <w:lang w:val="en-US" w:eastAsia="zh-CN" w:bidi="ar"/>
        </w:rPr>
        <w:t>号）要求，健全数据共享协调机制，提高业务和技术融合水平。探索建立政企合作的自主创新机制，开展关键核心技术攻关集成。推动数据管理、技术平台建设、数据应用服务和网络信息安全等重点领域标准制修订。</w:t>
      </w:r>
      <w:r>
        <w:rPr>
          <w:rFonts w:hint="default" w:ascii="Times New Roman" w:hAnsi="Times New Roman" w:eastAsia="楷体" w:cs="Times New Roman"/>
          <w:color w:val="000000"/>
          <w:kern w:val="0"/>
          <w:sz w:val="31"/>
          <w:szCs w:val="31"/>
          <w:lang w:val="en-US" w:eastAsia="zh-CN" w:bidi="ar"/>
        </w:rPr>
        <w:t>（责任单位：</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政务办、</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工信局、</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财政局等</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 xml:space="preserve">各有关部门和单位） </w:t>
      </w:r>
    </w:p>
    <w:p>
      <w:pPr>
        <w:keepNext w:val="0"/>
        <w:keepLines w:val="0"/>
        <w:pageBreakBefore w:val="0"/>
        <w:widowControl/>
        <w:suppressLineNumbers w:val="0"/>
        <w:kinsoku/>
        <w:wordWrap/>
        <w:overflowPunct/>
        <w:topLinePunct w:val="0"/>
        <w:bidi w:val="0"/>
        <w:snapToGrid/>
        <w:spacing w:line="560" w:lineRule="exact"/>
        <w:ind w:firstLine="62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color w:val="000000"/>
          <w:kern w:val="0"/>
          <w:sz w:val="31"/>
          <w:szCs w:val="31"/>
          <w:lang w:val="en-US" w:eastAsia="zh-CN" w:bidi="ar"/>
        </w:rPr>
        <w:t>20</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楷体" w:cs="Times New Roman"/>
          <w:color w:val="000000"/>
          <w:kern w:val="0"/>
          <w:sz w:val="31"/>
          <w:szCs w:val="31"/>
          <w:lang w:val="en-US" w:eastAsia="zh-CN" w:bidi="ar"/>
        </w:rPr>
        <w:t>加强队伍建设。</w:t>
      </w:r>
      <w:r>
        <w:rPr>
          <w:rFonts w:hint="default" w:ascii="Times New Roman" w:hAnsi="Times New Roman" w:eastAsia="仿宋_GB2312" w:cs="Times New Roman"/>
          <w:color w:val="000000"/>
          <w:kern w:val="0"/>
          <w:sz w:val="31"/>
          <w:szCs w:val="31"/>
          <w:lang w:val="en-US" w:eastAsia="zh-CN" w:bidi="ar"/>
        </w:rPr>
        <w:t>选优配强数字政府建设管理机构，大力培养和引进复合型专业人才。建立数字政府专家咨询委员会，及时提供智力支持。加大数字政府建设的宣传、培训与应用推广，提升公众认知度和社会应用水平。加强各部门信息化队伍建设，提升专业化水平。将数字政府建设列入各级领导干部和公职人员学习培训内容，提升数字素养。</w:t>
      </w:r>
      <w:r>
        <w:rPr>
          <w:rFonts w:hint="default" w:ascii="Times New Roman" w:hAnsi="Times New Roman" w:eastAsia="楷体" w:cs="Times New Roman"/>
          <w:color w:val="000000"/>
          <w:kern w:val="0"/>
          <w:sz w:val="31"/>
          <w:szCs w:val="31"/>
          <w:lang w:val="en-US" w:eastAsia="zh-CN" w:bidi="ar"/>
        </w:rPr>
        <w:t>（责任单位：</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委组织部、</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委党校、</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人社局、</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政务办等</w:t>
      </w:r>
      <w:r>
        <w:rPr>
          <w:rFonts w:hint="eastAsia" w:ascii="Times New Roman" w:hAnsi="Times New Roman" w:eastAsia="楷体" w:cs="Times New Roman"/>
          <w:color w:val="000000"/>
          <w:kern w:val="0"/>
          <w:sz w:val="31"/>
          <w:szCs w:val="31"/>
          <w:lang w:val="en-US" w:eastAsia="zh-CN" w:bidi="ar"/>
        </w:rPr>
        <w:t>县</w:t>
      </w:r>
      <w:r>
        <w:rPr>
          <w:rFonts w:hint="default" w:ascii="Times New Roman" w:hAnsi="Times New Roman" w:eastAsia="楷体" w:cs="Times New Roman"/>
          <w:color w:val="000000"/>
          <w:kern w:val="0"/>
          <w:sz w:val="31"/>
          <w:szCs w:val="31"/>
          <w:lang w:val="en-US" w:eastAsia="zh-CN" w:bidi="ar"/>
        </w:rPr>
        <w:t>各有关部门和单位）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ZTQ0MjIyMTQwMTdmYTQzYmFlY2FjY2YxYWI4MDkifQ=="/>
  </w:docVars>
  <w:rsids>
    <w:rsidRoot w:val="40752F5E"/>
    <w:rsid w:val="0D4546A1"/>
    <w:rsid w:val="21F112CC"/>
    <w:rsid w:val="266B1CCB"/>
    <w:rsid w:val="37DC01F3"/>
    <w:rsid w:val="40752F5E"/>
    <w:rsid w:val="50691B05"/>
    <w:rsid w:val="5B9B5A04"/>
    <w:rsid w:val="64B7795A"/>
    <w:rsid w:val="680D09C0"/>
    <w:rsid w:val="6C1D2E79"/>
    <w:rsid w:val="6C67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99"/>
    <w:pPr>
      <w:snapToGrid w:val="0"/>
      <w:jc w:val="left"/>
    </w:pPr>
    <w:rPr>
      <w:sz w:val="18"/>
    </w:rPr>
  </w:style>
  <w:style w:type="paragraph" w:styleId="3">
    <w:name w:val="Body Text First Indent 2"/>
    <w:basedOn w:val="1"/>
    <w:next w:val="1"/>
    <w:qFormat/>
    <w:uiPriority w:val="0"/>
    <w:pPr>
      <w:ind w:firstLine="420" w:firstLineChars="20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5082</Words>
  <Characters>5185</Characters>
  <Lines>0</Lines>
  <Paragraphs>0</Paragraphs>
  <TotalTime>1</TotalTime>
  <ScaleCrop>false</ScaleCrop>
  <LinksUpToDate>false</LinksUpToDate>
  <CharactersWithSpaces>5220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2022-10-24T10:05:00Z</dcterms:created>
  <dc:creator>我是孙大丫</dc:creator>
  <cp:lastModifiedBy>陈国栋</cp:lastModifiedBy>
  <dcterms:modified xsi:type="dcterms:W3CDTF">2023-06-27T02:41:51Z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A74168E22D314CBFA68BD48521205D6A_13</vt:lpwstr>
  </property>
</Properties>
</file>