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tabs>
          <w:tab w:val="left" w:pos="9680"/>
        </w:tabs>
        <w:kinsoku/>
        <w:wordWrap/>
        <w:overflowPunct/>
        <w:topLinePunct w:val="0"/>
        <w:bidi w:val="0"/>
        <w:adjustRightInd/>
        <w:snapToGrid/>
        <w:spacing w:before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pacing w:val="0"/>
          <w:w w:val="95"/>
          <w:highlight w:val="none"/>
          <w:u w:val="none"/>
          <w:lang w:val="en-US" w:eastAsia="zh-CN"/>
        </w:rPr>
        <w:t>灌南县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auto"/>
          <w:spacing w:val="0"/>
          <w:w w:val="95"/>
          <w:highlight w:val="none"/>
          <w:u w:val="none"/>
          <w:lang w:val="en-US" w:eastAsia="zh-CN"/>
        </w:rPr>
        <w:t>数字政府建设2023工作要点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》</w:t>
      </w:r>
    </w:p>
    <w:p>
      <w:pPr>
        <w:pStyle w:val="3"/>
        <w:keepNext w:val="0"/>
        <w:keepLines w:val="0"/>
        <w:pageBreakBefore w:val="0"/>
        <w:widowControl w:val="0"/>
        <w:tabs>
          <w:tab w:val="left" w:pos="9680"/>
        </w:tabs>
        <w:kinsoku/>
        <w:wordWrap/>
        <w:overflowPunct/>
        <w:topLinePunct w:val="0"/>
        <w:bidi w:val="0"/>
        <w:adjustRightInd/>
        <w:snapToGrid/>
        <w:spacing w:before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起草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说明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一、编制背景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2023年4月27日，我省印发《省政府办公厅关于印发江苏省数字政府建设2023年工作要点的通知》（苏政办发〔2023〕18号），2023年6月9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，我市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印发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《市政府办公室关于印发连云港市数字政府建设2023工作要点的通知》（连政办发〔2023〕26号）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。为进一步夯实数字政府基础能力，着力构建一体化政务大数据体系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推动行业领域数字化转型创新发展，提升我县数字政府建设生态和服务水平，助力县域社会治理体系和治理能力现代化，根据县政府主要领导要求，现编制《灌南县数字政府建设2023工作要点》。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按照县政府主要领导要求，县政府分管领导立即组织县政府办、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行政审批局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灌南县数字政府建设2023工作要点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以下简称《工作要点》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起草工作。在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认真研读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省市文件的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基础上，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数字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查阅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资料和调研，于202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年6月中旬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形成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《工作要点》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初稿。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 初稿形成后，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县行政审批局于202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日以书面形式向县领导及县各相关单位征求意见。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根据反馈意见对《工作要点》进行调整，最终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形成审议稿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。现提交本次会议审议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《工作要点》围绕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最新工作要求，突出我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，分为“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建立并完善开放共享数据资源体系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扩大电子证照应用和互通互认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建设现代一流政务服务体系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运用数字化手段提升政府治理效能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夯实数字政府基础支撑能力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筑牢网络数据安全防护体系、建立健全协同推进工作机制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个部分，并分解细化为2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项具体任务，每项任务均明确了责任单位。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一是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建立并完善开放共享数据资源体系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pacing w:val="0"/>
          <w:w w:val="95"/>
          <w:sz w:val="32"/>
          <w:szCs w:val="22"/>
          <w:highlight w:val="none"/>
          <w:u w:val="none"/>
          <w:lang w:val="en-US" w:eastAsia="zh-CN" w:bidi="zh-CN"/>
        </w:rPr>
        <w:t>建立健全数据共享交换体系；提升公共数据服务水平；推进公共数据开发利用。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二是扩大电子证照应用和互通互认。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强化电子证照制发汇聚；推动电子证照互通互认；扩大电子证照创新融合应用。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三是建设现代一流政务服务体系。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优化提升政务服务能力；做强“苏服办”品牌；扩大“一件事一次办”范围。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四是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运用现代化手段提升政府治理效能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切实提升全领域数字治理能力；提高12345政务服务热线质效；扎实推进数字化智慧型产业园区建设。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五是夯实数字政府基础支撑能力。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加强上云系统建设管理；提升电子政务外网保障能力。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六是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筑牢网络数据安全防护体系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default" w:ascii="方正仿宋_GB2312" w:hAnsi="方正仿宋_GB2312" w:eastAsia="方正仿宋_GB2312" w:cs="楷体_GB2312"/>
          <w:sz w:val="32"/>
          <w:szCs w:val="32"/>
          <w:lang w:val="en-US" w:eastAsia="zh-CN"/>
        </w:rPr>
        <w:t>完善安全管理机制；强化安全技术支撑；加强安全监测运营。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七是建立健全协同推进工作机制。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强化推动落实；健全协调机制；加强队伍建设。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Times New Roman"/>
    <w:panose1 w:val="02020603050000020304"/>
    <w:charset w:val="00"/>
    <w:family w:val="roman"/>
    <w:pitch w:val="default"/>
    <w:sig w:usb0="00000000" w:usb1="0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ZTQ0MjIyMTQwMTdmYTQzYmFlY2FjY2YxYWI4MDkifQ=="/>
  </w:docVars>
  <w:rsids>
    <w:rsidRoot w:val="00000000"/>
    <w:rsid w:val="23D9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824" w:right="983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character" w:default="1" w:styleId="8">
    <w:name w:val="Default Paragraph Font"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after="0"/>
      <w:ind w:left="0" w:leftChars="0" w:firstLine="420" w:firstLineChars="200"/>
    </w:pPr>
    <w:rPr>
      <w:sz w:val="30"/>
    </w:r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Body Text Indent"/>
    <w:basedOn w:val="1"/>
    <w:qFormat/>
    <w:uiPriority w:val="0"/>
    <w:pPr>
      <w:ind w:firstLine="645"/>
    </w:pPr>
    <w:rPr>
      <w:rFonts w:ascii="仿宋_GB2312" w:eastAsia="仿宋_GB2312"/>
      <w:bCs/>
      <w:color w:val="000000"/>
      <w:sz w:val="32"/>
    </w:rPr>
  </w:style>
  <w:style w:type="paragraph" w:styleId="6">
    <w:name w:val="footnote text"/>
    <w:basedOn w:val="1"/>
    <w:next w:val="2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949</Words>
  <Characters>993</Characters>
  <Paragraphs>19</Paragraphs>
  <TotalTime>5</TotalTime>
  <ScaleCrop>false</ScaleCrop>
  <LinksUpToDate>false</LinksUpToDate>
  <CharactersWithSpaces>994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2022-09-27T00:22:00Z</dcterms:created>
  <dc:creator>陈国栋</dc:creator>
  <cp:lastModifiedBy>陈国栋</cp:lastModifiedBy>
  <dcterms:modified xsi:type="dcterms:W3CDTF">2023-06-27T02:45:40Z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36d5e886938343a1a84f880a82583add_23</vt:lpwstr>
  </property>
</Properties>
</file>