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F69" w:rsidRPr="00257761" w:rsidRDefault="00997F69" w:rsidP="00997F69">
      <w:pPr>
        <w:jc w:val="center"/>
        <w:rPr>
          <w:rFonts w:asciiTheme="minorEastAsia" w:hAnsiTheme="minorEastAsia"/>
          <w:b/>
          <w:color w:val="FF0000"/>
          <w:w w:val="60"/>
          <w:sz w:val="144"/>
          <w:szCs w:val="144"/>
        </w:rPr>
      </w:pPr>
      <w:r w:rsidRPr="00257761">
        <w:rPr>
          <w:rFonts w:asciiTheme="minorEastAsia" w:hAnsiTheme="minorEastAsia" w:hint="eastAsia"/>
          <w:b/>
          <w:color w:val="FF0000"/>
          <w:w w:val="60"/>
          <w:sz w:val="144"/>
          <w:szCs w:val="144"/>
        </w:rPr>
        <w:t>灌南</w:t>
      </w:r>
      <w:r w:rsidR="005E2991" w:rsidRPr="00257761">
        <w:rPr>
          <w:rFonts w:asciiTheme="minorEastAsia" w:hAnsiTheme="minorEastAsia" w:hint="eastAsia"/>
          <w:b/>
          <w:color w:val="FF0000"/>
          <w:w w:val="60"/>
          <w:sz w:val="144"/>
          <w:szCs w:val="144"/>
        </w:rPr>
        <w:t>县</w:t>
      </w:r>
      <w:r w:rsidRPr="00257761">
        <w:rPr>
          <w:rFonts w:asciiTheme="minorEastAsia" w:hAnsiTheme="minorEastAsia" w:hint="eastAsia"/>
          <w:b/>
          <w:color w:val="FF0000"/>
          <w:w w:val="60"/>
          <w:sz w:val="144"/>
          <w:szCs w:val="144"/>
        </w:rPr>
        <w:t>公平竞争</w:t>
      </w:r>
      <w:r w:rsidR="00257761" w:rsidRPr="00257761">
        <w:rPr>
          <w:rFonts w:asciiTheme="minorEastAsia" w:hAnsiTheme="minorEastAsia" w:hint="eastAsia"/>
          <w:b/>
          <w:color w:val="FF0000"/>
          <w:w w:val="60"/>
          <w:sz w:val="144"/>
          <w:szCs w:val="144"/>
        </w:rPr>
        <w:t>审查</w:t>
      </w:r>
    </w:p>
    <w:p w:rsidR="00997F69" w:rsidRPr="00997F69" w:rsidRDefault="00997F69" w:rsidP="00997CA5">
      <w:pPr>
        <w:jc w:val="center"/>
        <w:rPr>
          <w:rFonts w:ascii="方正小标宋简体" w:eastAsia="方正小标宋简体" w:hAnsi="仿宋"/>
          <w:sz w:val="44"/>
          <w:szCs w:val="44"/>
        </w:rPr>
      </w:pPr>
    </w:p>
    <w:p w:rsidR="00EB0E81" w:rsidRPr="00257761" w:rsidRDefault="000A2FA7" w:rsidP="00997CA5">
      <w:pPr>
        <w:jc w:val="center"/>
        <w:rPr>
          <w:rFonts w:ascii="方正小标宋简体" w:eastAsia="方正小标宋简体" w:hAnsi="仿宋"/>
          <w:color w:val="FF0000"/>
          <w:sz w:val="110"/>
          <w:szCs w:val="110"/>
        </w:rPr>
      </w:pPr>
      <w:r w:rsidRPr="00257761">
        <w:rPr>
          <w:rFonts w:ascii="方正小标宋简体" w:eastAsia="方正小标宋简体" w:hAnsi="仿宋" w:hint="eastAsia"/>
          <w:color w:val="FF0000"/>
          <w:sz w:val="110"/>
          <w:szCs w:val="110"/>
        </w:rPr>
        <w:t>工作简报</w:t>
      </w:r>
    </w:p>
    <w:p w:rsidR="000A2FA7" w:rsidRDefault="000A2FA7" w:rsidP="00997CA5">
      <w:pPr>
        <w:jc w:val="center"/>
        <w:rPr>
          <w:rFonts w:ascii="楷体" w:eastAsia="楷体" w:hAnsi="楷体"/>
          <w:sz w:val="32"/>
          <w:szCs w:val="32"/>
        </w:rPr>
      </w:pPr>
      <w:r w:rsidRPr="000A2FA7">
        <w:rPr>
          <w:rFonts w:ascii="楷体" w:eastAsia="楷体" w:hAnsi="楷体" w:hint="eastAsia"/>
          <w:sz w:val="32"/>
          <w:szCs w:val="32"/>
        </w:rPr>
        <w:t>（2023年第1期）</w:t>
      </w:r>
    </w:p>
    <w:p w:rsidR="00EB0E81" w:rsidRPr="000A2FA7" w:rsidRDefault="00EB0E81" w:rsidP="00997CA5">
      <w:pPr>
        <w:jc w:val="center"/>
        <w:rPr>
          <w:rFonts w:ascii="楷体" w:eastAsia="楷体" w:hAnsi="楷体"/>
          <w:sz w:val="32"/>
          <w:szCs w:val="32"/>
        </w:rPr>
      </w:pPr>
    </w:p>
    <w:p w:rsidR="00257761" w:rsidRPr="00436734" w:rsidRDefault="00257761" w:rsidP="006213C8">
      <w:pPr>
        <w:rPr>
          <w:rFonts w:ascii="楷体" w:eastAsia="楷体" w:hAnsi="楷体"/>
          <w:sz w:val="32"/>
          <w:szCs w:val="32"/>
          <w:u w:val="thick" w:color="FF0000"/>
        </w:rPr>
      </w:pPr>
      <w:r w:rsidRPr="00436734">
        <w:rPr>
          <w:rFonts w:ascii="仿宋" w:eastAsia="仿宋" w:hAnsi="仿宋" w:hint="eastAsia"/>
          <w:sz w:val="32"/>
          <w:szCs w:val="32"/>
          <w:u w:val="thick" w:color="FF0000"/>
        </w:rPr>
        <w:t xml:space="preserve"> </w:t>
      </w:r>
      <w:r w:rsidRPr="00436734">
        <w:rPr>
          <w:rFonts w:ascii="楷体" w:eastAsia="楷体" w:hAnsi="楷体" w:hint="eastAsia"/>
          <w:sz w:val="32"/>
          <w:szCs w:val="32"/>
          <w:u w:val="thick" w:color="FF0000"/>
        </w:rPr>
        <w:t xml:space="preserve">灌南县公平竞争联席会议办公室        2023年4月28日 </w:t>
      </w:r>
    </w:p>
    <w:p w:rsidR="00257761" w:rsidRDefault="001B2C97" w:rsidP="006213C8">
      <w:pPr>
        <w:rPr>
          <w:rFonts w:ascii="仿宋" w:eastAsia="仿宋" w:hAnsi="仿宋"/>
          <w:sz w:val="32"/>
          <w:szCs w:val="32"/>
        </w:rPr>
      </w:pPr>
      <w:r>
        <w:rPr>
          <w:rFonts w:ascii="仿宋" w:eastAsia="仿宋" w:hAnsi="仿宋" w:hint="eastAsia"/>
          <w:sz w:val="32"/>
          <w:szCs w:val="32"/>
        </w:rPr>
        <w:t xml:space="preserve">    </w:t>
      </w:r>
    </w:p>
    <w:p w:rsidR="000853B1" w:rsidRDefault="00436734" w:rsidP="006213C8">
      <w:pPr>
        <w:rPr>
          <w:rFonts w:ascii="仿宋" w:eastAsia="仿宋" w:hAnsi="仿宋"/>
          <w:sz w:val="32"/>
          <w:szCs w:val="32"/>
        </w:rPr>
      </w:pPr>
      <w:r>
        <w:rPr>
          <w:rFonts w:ascii="仿宋" w:eastAsia="仿宋" w:hAnsi="仿宋" w:hint="eastAsia"/>
          <w:sz w:val="32"/>
          <w:szCs w:val="32"/>
        </w:rPr>
        <w:t xml:space="preserve">    </w:t>
      </w:r>
      <w:r w:rsidR="00DE4377">
        <w:rPr>
          <w:rFonts w:ascii="仿宋" w:eastAsia="仿宋" w:hAnsi="仿宋" w:hint="eastAsia"/>
          <w:sz w:val="32"/>
          <w:szCs w:val="32"/>
        </w:rPr>
        <w:t>今年，国家市场总局将对包括江苏省在内的5个省的公平竞争审查工作开展第三方评估。为做好评估迎查工作，4月4日，李秀云副县长召开23个联席会议成员单位分管领导和联络员会议，会议要求各部门4月26日前完成完成以下几项工作：一是各部门认领以政府（办）名义发文的</w:t>
      </w:r>
      <w:r w:rsidR="00155657">
        <w:rPr>
          <w:rFonts w:ascii="仿宋" w:eastAsia="仿宋" w:hAnsi="仿宋" w:hint="eastAsia"/>
          <w:sz w:val="32"/>
          <w:szCs w:val="32"/>
        </w:rPr>
        <w:t>30</w:t>
      </w:r>
      <w:r w:rsidR="00DE4377">
        <w:rPr>
          <w:rFonts w:ascii="仿宋" w:eastAsia="仿宋" w:hAnsi="仿宋" w:hint="eastAsia"/>
          <w:sz w:val="32"/>
          <w:szCs w:val="32"/>
        </w:rPr>
        <w:t>份文件</w:t>
      </w:r>
      <w:r w:rsidR="00155657">
        <w:rPr>
          <w:rFonts w:ascii="仿宋" w:eastAsia="仿宋" w:hAnsi="仿宋" w:hint="eastAsia"/>
          <w:sz w:val="32"/>
          <w:szCs w:val="32"/>
        </w:rPr>
        <w:t>，并对文件开展公平竞争审查；二是各部门对2017年以来的出台的存量文件进行梳理，对涉及市场主体</w:t>
      </w:r>
      <w:r w:rsidR="00305775">
        <w:rPr>
          <w:rFonts w:ascii="仿宋" w:eastAsia="仿宋" w:hAnsi="仿宋" w:hint="eastAsia"/>
          <w:sz w:val="32"/>
          <w:szCs w:val="32"/>
        </w:rPr>
        <w:t>经济活动的规范性文件及其他政策措施</w:t>
      </w:r>
      <w:r w:rsidR="00155657">
        <w:rPr>
          <w:rFonts w:ascii="仿宋" w:eastAsia="仿宋" w:hAnsi="仿宋" w:hint="eastAsia"/>
          <w:sz w:val="32"/>
          <w:szCs w:val="32"/>
        </w:rPr>
        <w:t>进行补审；三是</w:t>
      </w:r>
      <w:r w:rsidR="000853B1">
        <w:rPr>
          <w:rFonts w:ascii="仿宋" w:eastAsia="仿宋" w:hAnsi="仿宋" w:hint="eastAsia"/>
          <w:sz w:val="32"/>
          <w:szCs w:val="32"/>
        </w:rPr>
        <w:t>10个重点部门报送2018年以来每个年度的公平竞争审查工作总结。</w:t>
      </w:r>
      <w:r w:rsidR="001B2C97">
        <w:rPr>
          <w:rFonts w:ascii="仿宋" w:eastAsia="仿宋" w:hAnsi="仿宋" w:hint="eastAsia"/>
          <w:sz w:val="32"/>
          <w:szCs w:val="32"/>
        </w:rPr>
        <w:t>截止2023年4月</w:t>
      </w:r>
      <w:r w:rsidR="0081521A">
        <w:rPr>
          <w:rFonts w:ascii="仿宋" w:eastAsia="仿宋" w:hAnsi="仿宋" w:hint="eastAsia"/>
          <w:sz w:val="32"/>
          <w:szCs w:val="32"/>
        </w:rPr>
        <w:t>28日上午</w:t>
      </w:r>
      <w:r w:rsidR="001B2C97">
        <w:rPr>
          <w:rFonts w:ascii="仿宋" w:eastAsia="仿宋" w:hAnsi="仿宋" w:hint="eastAsia"/>
          <w:sz w:val="32"/>
          <w:szCs w:val="32"/>
        </w:rPr>
        <w:t>，仍有部分部门未完成工作任务甚至无任何回应。</w:t>
      </w:r>
    </w:p>
    <w:p w:rsidR="000853B1" w:rsidRPr="004E1EA4" w:rsidRDefault="000853B1" w:rsidP="006213C8">
      <w:pPr>
        <w:rPr>
          <w:rFonts w:ascii="黑体" w:eastAsia="黑体" w:hAnsi="黑体"/>
          <w:sz w:val="32"/>
          <w:szCs w:val="32"/>
        </w:rPr>
      </w:pPr>
      <w:r>
        <w:rPr>
          <w:rFonts w:ascii="仿宋" w:eastAsia="仿宋" w:hAnsi="仿宋" w:hint="eastAsia"/>
          <w:sz w:val="32"/>
          <w:szCs w:val="32"/>
        </w:rPr>
        <w:lastRenderedPageBreak/>
        <w:t xml:space="preserve">   </w:t>
      </w:r>
      <w:r w:rsidRPr="004E1EA4">
        <w:rPr>
          <w:rFonts w:ascii="黑体" w:eastAsia="黑体" w:hAnsi="黑体" w:hint="eastAsia"/>
          <w:sz w:val="32"/>
          <w:szCs w:val="32"/>
        </w:rPr>
        <w:t xml:space="preserve"> </w:t>
      </w:r>
      <w:r w:rsidR="004E1EA4" w:rsidRPr="004E1EA4">
        <w:rPr>
          <w:rFonts w:ascii="黑体" w:eastAsia="黑体" w:hAnsi="黑体" w:hint="eastAsia"/>
          <w:sz w:val="32"/>
          <w:szCs w:val="32"/>
        </w:rPr>
        <w:t>一</w:t>
      </w:r>
      <w:r w:rsidRPr="004E1EA4">
        <w:rPr>
          <w:rFonts w:ascii="黑体" w:eastAsia="黑体" w:hAnsi="黑体" w:hint="eastAsia"/>
          <w:sz w:val="32"/>
          <w:szCs w:val="32"/>
        </w:rPr>
        <w:t>、各部门工作进展情况</w:t>
      </w:r>
    </w:p>
    <w:p w:rsidR="001B2C97" w:rsidRDefault="000853B1" w:rsidP="006213C8">
      <w:pPr>
        <w:rPr>
          <w:rFonts w:ascii="仿宋" w:eastAsia="仿宋" w:hAnsi="仿宋"/>
          <w:sz w:val="32"/>
          <w:szCs w:val="32"/>
        </w:rPr>
      </w:pPr>
      <w:r>
        <w:rPr>
          <w:rFonts w:ascii="仿宋" w:eastAsia="仿宋" w:hAnsi="仿宋" w:hint="eastAsia"/>
          <w:sz w:val="32"/>
          <w:szCs w:val="32"/>
        </w:rPr>
        <w:t xml:space="preserve">    </w:t>
      </w:r>
      <w:r w:rsidR="001B2C97">
        <w:rPr>
          <w:rFonts w:ascii="仿宋" w:eastAsia="仿宋" w:hAnsi="仿宋" w:hint="eastAsia"/>
          <w:sz w:val="32"/>
          <w:szCs w:val="32"/>
        </w:rPr>
        <w:t>（一）</w:t>
      </w:r>
      <w:r w:rsidR="001B2C97" w:rsidRPr="001B2C97">
        <w:rPr>
          <w:rFonts w:ascii="仿宋" w:eastAsia="仿宋" w:hAnsi="仿宋" w:hint="eastAsia"/>
          <w:sz w:val="32"/>
          <w:szCs w:val="32"/>
        </w:rPr>
        <w:t>联席会议23个部门中，2017年以来以政府或政府办出台的文件共有30份，</w:t>
      </w:r>
      <w:r w:rsidR="00305775">
        <w:rPr>
          <w:rFonts w:ascii="仿宋" w:eastAsia="仿宋" w:hAnsi="仿宋" w:hint="eastAsia"/>
          <w:sz w:val="32"/>
          <w:szCs w:val="32"/>
        </w:rPr>
        <w:t>已认领文件的部门有：</w:t>
      </w:r>
      <w:r w:rsidR="00305775" w:rsidRPr="00305775">
        <w:rPr>
          <w:rFonts w:ascii="仿宋" w:eastAsia="仿宋" w:hAnsi="仿宋" w:hint="eastAsia"/>
          <w:sz w:val="32"/>
          <w:szCs w:val="32"/>
        </w:rPr>
        <w:t>县市场监管局、</w:t>
      </w:r>
      <w:r w:rsidR="00305775">
        <w:rPr>
          <w:rFonts w:ascii="仿宋" w:eastAsia="仿宋" w:hAnsi="仿宋" w:hint="eastAsia"/>
          <w:sz w:val="32"/>
          <w:szCs w:val="32"/>
        </w:rPr>
        <w:t>县发改委、县财政局、县工信局、县交通运输局、县行政审批局、</w:t>
      </w:r>
      <w:r w:rsidR="00305775" w:rsidRPr="00305775">
        <w:rPr>
          <w:rFonts w:ascii="仿宋" w:eastAsia="仿宋" w:hAnsi="仿宋" w:hint="eastAsia"/>
          <w:sz w:val="32"/>
          <w:szCs w:val="32"/>
        </w:rPr>
        <w:t>县水利局</w:t>
      </w:r>
      <w:r w:rsidR="00305775">
        <w:rPr>
          <w:rFonts w:ascii="仿宋" w:eastAsia="仿宋" w:hAnsi="仿宋" w:hint="eastAsia"/>
          <w:sz w:val="32"/>
          <w:szCs w:val="32"/>
        </w:rPr>
        <w:t>、</w:t>
      </w:r>
      <w:r w:rsidR="00305775" w:rsidRPr="00305775">
        <w:rPr>
          <w:rFonts w:ascii="仿宋" w:eastAsia="仿宋" w:hAnsi="仿宋" w:hint="eastAsia"/>
          <w:sz w:val="32"/>
          <w:szCs w:val="32"/>
        </w:rPr>
        <w:t>县民政局</w:t>
      </w:r>
      <w:r w:rsidR="00305775">
        <w:rPr>
          <w:rFonts w:ascii="仿宋" w:eastAsia="仿宋" w:hAnsi="仿宋" w:hint="eastAsia"/>
          <w:sz w:val="32"/>
          <w:szCs w:val="32"/>
        </w:rPr>
        <w:t>；</w:t>
      </w:r>
      <w:r w:rsidR="001B2C97" w:rsidRPr="001B2C97">
        <w:rPr>
          <w:rFonts w:ascii="仿宋" w:eastAsia="仿宋" w:hAnsi="仿宋" w:hint="eastAsia"/>
          <w:sz w:val="32"/>
          <w:szCs w:val="32"/>
        </w:rPr>
        <w:t>尚未认领的部门有：县综合执法局、县农业农村局、县人行；认领后未开展审查</w:t>
      </w:r>
      <w:r w:rsidR="001B2C97">
        <w:rPr>
          <w:rFonts w:ascii="仿宋" w:eastAsia="仿宋" w:hAnsi="仿宋" w:hint="eastAsia"/>
          <w:sz w:val="32"/>
          <w:szCs w:val="32"/>
        </w:rPr>
        <w:t>的部门有：县住房和城乡建设局。</w:t>
      </w:r>
    </w:p>
    <w:p w:rsidR="001B2C97" w:rsidRDefault="001B2C97" w:rsidP="006213C8">
      <w:pPr>
        <w:rPr>
          <w:rFonts w:ascii="仿宋" w:eastAsia="仿宋" w:hAnsi="仿宋"/>
          <w:sz w:val="32"/>
          <w:szCs w:val="32"/>
        </w:rPr>
      </w:pPr>
      <w:r>
        <w:rPr>
          <w:rFonts w:ascii="仿宋" w:eastAsia="仿宋" w:hAnsi="仿宋" w:hint="eastAsia"/>
          <w:sz w:val="32"/>
          <w:szCs w:val="32"/>
        </w:rPr>
        <w:t xml:space="preserve">    （二）</w:t>
      </w:r>
      <w:r w:rsidR="00305775">
        <w:rPr>
          <w:rFonts w:ascii="仿宋" w:eastAsia="仿宋" w:hAnsi="仿宋" w:hint="eastAsia"/>
          <w:sz w:val="32"/>
          <w:szCs w:val="32"/>
        </w:rPr>
        <w:t>按要求</w:t>
      </w:r>
      <w:r w:rsidR="00576168">
        <w:rPr>
          <w:rFonts w:ascii="仿宋" w:eastAsia="仿宋" w:hAnsi="仿宋" w:hint="eastAsia"/>
          <w:sz w:val="32"/>
          <w:szCs w:val="32"/>
        </w:rPr>
        <w:t>对本部门2017年以来出台的涉及市场</w:t>
      </w:r>
      <w:r w:rsidR="00F4420A">
        <w:rPr>
          <w:rFonts w:ascii="仿宋" w:eastAsia="仿宋" w:hAnsi="仿宋" w:hint="eastAsia"/>
          <w:sz w:val="32"/>
          <w:szCs w:val="32"/>
        </w:rPr>
        <w:t>主体经济活动的政策措施</w:t>
      </w:r>
      <w:r w:rsidR="00576168">
        <w:rPr>
          <w:rFonts w:ascii="仿宋" w:eastAsia="仿宋" w:hAnsi="仿宋" w:hint="eastAsia"/>
          <w:sz w:val="32"/>
          <w:szCs w:val="32"/>
        </w:rPr>
        <w:t>开展清理审查或无此类</w:t>
      </w:r>
      <w:r w:rsidR="00F4420A">
        <w:rPr>
          <w:rFonts w:ascii="仿宋" w:eastAsia="仿宋" w:hAnsi="仿宋" w:hint="eastAsia"/>
          <w:sz w:val="32"/>
          <w:szCs w:val="32"/>
        </w:rPr>
        <w:t>政策措施</w:t>
      </w:r>
      <w:r w:rsidR="00576168">
        <w:rPr>
          <w:rFonts w:ascii="仿宋" w:eastAsia="仿宋" w:hAnsi="仿宋" w:hint="eastAsia"/>
          <w:sz w:val="32"/>
          <w:szCs w:val="32"/>
        </w:rPr>
        <w:t>但报送情况说明的部门</w:t>
      </w:r>
      <w:r w:rsidR="00576168" w:rsidRPr="001B2C97">
        <w:rPr>
          <w:rFonts w:ascii="仿宋" w:eastAsia="仿宋" w:hAnsi="仿宋" w:hint="eastAsia"/>
          <w:sz w:val="32"/>
          <w:szCs w:val="32"/>
        </w:rPr>
        <w:t>有</w:t>
      </w:r>
      <w:r w:rsidR="00305775">
        <w:rPr>
          <w:rFonts w:ascii="仿宋" w:eastAsia="仿宋" w:hAnsi="仿宋" w:hint="eastAsia"/>
          <w:sz w:val="32"/>
          <w:szCs w:val="32"/>
        </w:rPr>
        <w:t>：</w:t>
      </w:r>
      <w:r w:rsidR="00576168" w:rsidRPr="00576168">
        <w:rPr>
          <w:rFonts w:ascii="仿宋" w:eastAsia="仿宋" w:hAnsi="仿宋" w:hint="eastAsia"/>
          <w:sz w:val="32"/>
          <w:szCs w:val="32"/>
        </w:rPr>
        <w:t>县市场监管局、县发改委、县财政局、县工信局、县自然资源局、县交通运输局、县税务局、县文广旅局、县司法局、县商务局、县教育局</w:t>
      </w:r>
      <w:r w:rsidR="00576168">
        <w:rPr>
          <w:rFonts w:ascii="仿宋" w:eastAsia="仿宋" w:hAnsi="仿宋" w:hint="eastAsia"/>
          <w:sz w:val="32"/>
          <w:szCs w:val="32"/>
        </w:rPr>
        <w:t>、</w:t>
      </w:r>
      <w:r w:rsidR="00576168" w:rsidRPr="00576168">
        <w:rPr>
          <w:rFonts w:ascii="仿宋" w:eastAsia="仿宋" w:hAnsi="仿宋" w:hint="eastAsia"/>
          <w:sz w:val="32"/>
          <w:szCs w:val="32"/>
        </w:rPr>
        <w:t>县科技局、县行政审批局、县医保局、县水利局、县民政局、县生态环境局、县卫健委</w:t>
      </w:r>
      <w:r w:rsidR="00576168">
        <w:rPr>
          <w:rFonts w:ascii="仿宋" w:eastAsia="仿宋" w:hAnsi="仿宋" w:hint="eastAsia"/>
          <w:sz w:val="32"/>
          <w:szCs w:val="32"/>
        </w:rPr>
        <w:t>；</w:t>
      </w:r>
      <w:r w:rsidRPr="001B2C97">
        <w:rPr>
          <w:rFonts w:ascii="仿宋" w:eastAsia="仿宋" w:hAnsi="仿宋" w:hint="eastAsia"/>
          <w:sz w:val="32"/>
          <w:szCs w:val="32"/>
        </w:rPr>
        <w:t>未按要求</w:t>
      </w:r>
      <w:r>
        <w:rPr>
          <w:rFonts w:ascii="仿宋" w:eastAsia="仿宋" w:hAnsi="仿宋" w:hint="eastAsia"/>
          <w:sz w:val="32"/>
          <w:szCs w:val="32"/>
        </w:rPr>
        <w:t>开展</w:t>
      </w:r>
      <w:r w:rsidR="00576168">
        <w:rPr>
          <w:rFonts w:ascii="仿宋" w:eastAsia="仿宋" w:hAnsi="仿宋" w:hint="eastAsia"/>
          <w:sz w:val="32"/>
          <w:szCs w:val="32"/>
        </w:rPr>
        <w:t>清理</w:t>
      </w:r>
      <w:r>
        <w:rPr>
          <w:rFonts w:ascii="仿宋" w:eastAsia="仿宋" w:hAnsi="仿宋" w:hint="eastAsia"/>
          <w:sz w:val="32"/>
          <w:szCs w:val="32"/>
        </w:rPr>
        <w:t>审查或未报送情况说明的部门</w:t>
      </w:r>
      <w:r w:rsidRPr="001B2C97">
        <w:rPr>
          <w:rFonts w:ascii="仿宋" w:eastAsia="仿宋" w:hAnsi="仿宋" w:hint="eastAsia"/>
          <w:sz w:val="32"/>
          <w:szCs w:val="32"/>
        </w:rPr>
        <w:t>有：县住房和城乡建设局、县综合执法局、县农业农村局、县金融</w:t>
      </w:r>
      <w:r>
        <w:rPr>
          <w:rFonts w:ascii="仿宋" w:eastAsia="仿宋" w:hAnsi="仿宋" w:hint="eastAsia"/>
          <w:sz w:val="32"/>
          <w:szCs w:val="32"/>
        </w:rPr>
        <w:t>办、县人行。</w:t>
      </w:r>
    </w:p>
    <w:p w:rsidR="001B2C97" w:rsidRDefault="001B2C97" w:rsidP="006213C8">
      <w:pPr>
        <w:rPr>
          <w:rFonts w:ascii="仿宋" w:eastAsia="仿宋" w:hAnsi="仿宋"/>
          <w:sz w:val="32"/>
          <w:szCs w:val="32"/>
        </w:rPr>
      </w:pPr>
      <w:r>
        <w:rPr>
          <w:rFonts w:ascii="仿宋" w:eastAsia="仿宋" w:hAnsi="仿宋" w:hint="eastAsia"/>
          <w:sz w:val="32"/>
          <w:szCs w:val="32"/>
        </w:rPr>
        <w:t xml:space="preserve">    （三）</w:t>
      </w:r>
      <w:r w:rsidR="00BA742A">
        <w:rPr>
          <w:rFonts w:ascii="仿宋" w:eastAsia="仿宋" w:hAnsi="仿宋" w:hint="eastAsia"/>
          <w:sz w:val="32"/>
          <w:szCs w:val="32"/>
        </w:rPr>
        <w:t>4月4日</w:t>
      </w:r>
      <w:r>
        <w:rPr>
          <w:rFonts w:ascii="仿宋" w:eastAsia="仿宋" w:hAnsi="仿宋" w:hint="eastAsia"/>
          <w:sz w:val="32"/>
          <w:szCs w:val="32"/>
        </w:rPr>
        <w:t>全县联席会议后至今无</w:t>
      </w:r>
      <w:r w:rsidRPr="001B2C97">
        <w:rPr>
          <w:rFonts w:ascii="仿宋" w:eastAsia="仿宋" w:hAnsi="仿宋" w:hint="eastAsia"/>
          <w:sz w:val="32"/>
          <w:szCs w:val="32"/>
        </w:rPr>
        <w:t>工作未回应的</w:t>
      </w:r>
      <w:r w:rsidR="00576168">
        <w:rPr>
          <w:rFonts w:ascii="仿宋" w:eastAsia="仿宋" w:hAnsi="仿宋" w:hint="eastAsia"/>
          <w:sz w:val="32"/>
          <w:szCs w:val="32"/>
        </w:rPr>
        <w:t>部门有：县综合执法局、县农业农村局、</w:t>
      </w:r>
      <w:r>
        <w:rPr>
          <w:rFonts w:ascii="仿宋" w:eastAsia="仿宋" w:hAnsi="仿宋" w:hint="eastAsia"/>
          <w:sz w:val="32"/>
          <w:szCs w:val="32"/>
        </w:rPr>
        <w:t xml:space="preserve">县金融办、县人行。    </w:t>
      </w:r>
    </w:p>
    <w:p w:rsidR="001B2C97" w:rsidRDefault="001B2C97" w:rsidP="006213C8">
      <w:pPr>
        <w:rPr>
          <w:rFonts w:ascii="仿宋" w:eastAsia="仿宋" w:hAnsi="仿宋"/>
          <w:sz w:val="32"/>
          <w:szCs w:val="32"/>
        </w:rPr>
      </w:pPr>
      <w:r>
        <w:rPr>
          <w:rFonts w:ascii="仿宋" w:eastAsia="仿宋" w:hAnsi="仿宋" w:hint="eastAsia"/>
          <w:sz w:val="32"/>
          <w:szCs w:val="32"/>
        </w:rPr>
        <w:t xml:space="preserve">    （四）</w:t>
      </w:r>
      <w:r w:rsidRPr="001B2C97">
        <w:rPr>
          <w:rFonts w:ascii="仿宋" w:eastAsia="仿宋" w:hAnsi="仿宋" w:hint="eastAsia"/>
          <w:sz w:val="32"/>
          <w:szCs w:val="32"/>
        </w:rPr>
        <w:t>根据综合评定，</w:t>
      </w:r>
      <w:r w:rsidR="00576168" w:rsidRPr="00576168">
        <w:rPr>
          <w:rFonts w:ascii="仿宋" w:eastAsia="仿宋" w:hAnsi="仿宋" w:hint="eastAsia"/>
          <w:sz w:val="32"/>
          <w:szCs w:val="32"/>
        </w:rPr>
        <w:t>23个部门中优秀的11个，分别为县发改委、县财政局、县市场监管局、县工信局、县自然资源局、县交通运输局、县税务局、县文广旅局、县司法局、县商务局、县教育局；良好的8个，分别为县科技局、县行</w:t>
      </w:r>
      <w:r w:rsidR="00576168" w:rsidRPr="00576168">
        <w:rPr>
          <w:rFonts w:ascii="仿宋" w:eastAsia="仿宋" w:hAnsi="仿宋" w:hint="eastAsia"/>
          <w:sz w:val="32"/>
          <w:szCs w:val="32"/>
        </w:rPr>
        <w:lastRenderedPageBreak/>
        <w:t>政审批局、县医保局、县水利局、县民政局、县生态环境局、县住房和城乡建设局、县卫健委；一般的4个，分别为县综合执法局、县农业农村局、县金融办、县人行。</w:t>
      </w:r>
      <w:r w:rsidR="005935AC">
        <w:rPr>
          <w:rFonts w:ascii="仿宋" w:eastAsia="仿宋" w:hAnsi="仿宋" w:hint="eastAsia"/>
          <w:sz w:val="32"/>
          <w:szCs w:val="32"/>
        </w:rPr>
        <w:t>（详见《</w:t>
      </w:r>
      <w:r w:rsidR="005935AC" w:rsidRPr="005935AC">
        <w:rPr>
          <w:rFonts w:ascii="仿宋" w:eastAsia="仿宋" w:hAnsi="仿宋" w:hint="eastAsia"/>
          <w:sz w:val="32"/>
          <w:szCs w:val="32"/>
        </w:rPr>
        <w:t>全县公平竞争审查工作落实情况明细表</w:t>
      </w:r>
      <w:r w:rsidR="005935AC">
        <w:rPr>
          <w:rFonts w:ascii="仿宋" w:eastAsia="仿宋" w:hAnsi="仿宋" w:hint="eastAsia"/>
          <w:sz w:val="32"/>
          <w:szCs w:val="32"/>
        </w:rPr>
        <w:t>》）</w:t>
      </w:r>
      <w:r>
        <w:rPr>
          <w:rFonts w:ascii="仿宋" w:eastAsia="仿宋" w:hAnsi="仿宋" w:hint="eastAsia"/>
          <w:sz w:val="32"/>
          <w:szCs w:val="32"/>
        </w:rPr>
        <w:t>。</w:t>
      </w:r>
      <w:r w:rsidR="000853B1">
        <w:rPr>
          <w:rFonts w:ascii="仿宋" w:eastAsia="仿宋" w:hAnsi="仿宋" w:hint="eastAsia"/>
          <w:sz w:val="32"/>
          <w:szCs w:val="32"/>
        </w:rPr>
        <w:t xml:space="preserve">    </w:t>
      </w:r>
    </w:p>
    <w:p w:rsidR="000853B1" w:rsidRPr="004E1EA4" w:rsidRDefault="001B2C97" w:rsidP="006213C8">
      <w:pPr>
        <w:rPr>
          <w:rFonts w:ascii="黑体" w:eastAsia="黑体" w:hAnsi="黑体"/>
          <w:sz w:val="32"/>
          <w:szCs w:val="32"/>
        </w:rPr>
      </w:pPr>
      <w:r>
        <w:rPr>
          <w:rFonts w:ascii="仿宋" w:eastAsia="仿宋" w:hAnsi="仿宋" w:hint="eastAsia"/>
          <w:sz w:val="32"/>
          <w:szCs w:val="32"/>
        </w:rPr>
        <w:t xml:space="preserve">   </w:t>
      </w:r>
      <w:r w:rsidRPr="004E1EA4">
        <w:rPr>
          <w:rFonts w:ascii="黑体" w:eastAsia="黑体" w:hAnsi="黑体" w:hint="eastAsia"/>
          <w:sz w:val="32"/>
          <w:szCs w:val="32"/>
        </w:rPr>
        <w:t xml:space="preserve"> </w:t>
      </w:r>
      <w:r w:rsidR="004E1EA4" w:rsidRPr="004E1EA4">
        <w:rPr>
          <w:rFonts w:ascii="黑体" w:eastAsia="黑体" w:hAnsi="黑体" w:hint="eastAsia"/>
          <w:sz w:val="32"/>
          <w:szCs w:val="32"/>
        </w:rPr>
        <w:t>二</w:t>
      </w:r>
      <w:r w:rsidR="000853B1" w:rsidRPr="004E1EA4">
        <w:rPr>
          <w:rFonts w:ascii="黑体" w:eastAsia="黑体" w:hAnsi="黑体" w:hint="eastAsia"/>
          <w:sz w:val="32"/>
          <w:szCs w:val="32"/>
        </w:rPr>
        <w:t>、存在问题</w:t>
      </w:r>
    </w:p>
    <w:p w:rsidR="000853B1" w:rsidRPr="0009156C" w:rsidRDefault="000853B1" w:rsidP="006213C8">
      <w:pPr>
        <w:rPr>
          <w:rFonts w:ascii="仿宋" w:eastAsia="仿宋" w:hAnsi="仿宋"/>
          <w:sz w:val="32"/>
          <w:szCs w:val="32"/>
        </w:rPr>
      </w:pPr>
      <w:r>
        <w:rPr>
          <w:rFonts w:ascii="仿宋" w:eastAsia="仿宋" w:hAnsi="仿宋" w:hint="eastAsia"/>
          <w:b/>
          <w:sz w:val="32"/>
          <w:szCs w:val="32"/>
        </w:rPr>
        <w:t xml:space="preserve">    一是</w:t>
      </w:r>
      <w:r w:rsidR="001B2C97">
        <w:rPr>
          <w:rFonts w:ascii="仿宋" w:eastAsia="仿宋" w:hAnsi="仿宋" w:hint="eastAsia"/>
          <w:b/>
          <w:sz w:val="32"/>
          <w:szCs w:val="32"/>
        </w:rPr>
        <w:t>有的部门</w:t>
      </w:r>
      <w:r w:rsidRPr="000853B1">
        <w:rPr>
          <w:rFonts w:ascii="仿宋" w:eastAsia="仿宋" w:hAnsi="仿宋" w:hint="eastAsia"/>
          <w:b/>
          <w:sz w:val="32"/>
          <w:szCs w:val="32"/>
        </w:rPr>
        <w:t>对公平竞争审查的责任和流程不清楚。</w:t>
      </w:r>
      <w:r w:rsidRPr="000853B1">
        <w:rPr>
          <w:rFonts w:ascii="仿宋" w:eastAsia="仿宋" w:hAnsi="仿宋" w:hint="eastAsia"/>
          <w:sz w:val="32"/>
          <w:szCs w:val="32"/>
        </w:rPr>
        <w:t>公平竞争审查的原则是“谁起草、谁审查</w:t>
      </w:r>
      <w:r w:rsidR="00582245">
        <w:rPr>
          <w:rFonts w:ascii="仿宋" w:eastAsia="仿宋" w:hAnsi="仿宋" w:hint="eastAsia"/>
          <w:sz w:val="32"/>
          <w:szCs w:val="32"/>
        </w:rPr>
        <w:t>、谁制定、谁清理</w:t>
      </w:r>
      <w:r w:rsidRPr="000853B1">
        <w:rPr>
          <w:rFonts w:ascii="仿宋" w:eastAsia="仿宋" w:hAnsi="仿宋" w:hint="eastAsia"/>
          <w:sz w:val="32"/>
          <w:szCs w:val="32"/>
        </w:rPr>
        <w:t>”，哪个部门起草文件就由哪个部门审查，联合发文的由牵头起草部门审查。审查工作由各单位根据本部门实际情况指定内部人员实施，或聘请科研院校、律师事务所、第三方专业机构实施。审查的方式为填写公平竞争审查表，同时通过召开利害关系人座谈会、网络征求意见等方式公开征求意见，征求意见的材料连同加盖本部门公章的公平竞争审查表一并归档备查。</w:t>
      </w:r>
      <w:r w:rsidRPr="000853B1">
        <w:rPr>
          <w:rFonts w:ascii="仿宋" w:eastAsia="仿宋" w:hAnsi="仿宋" w:hint="eastAsia"/>
          <w:b/>
          <w:sz w:val="32"/>
          <w:szCs w:val="32"/>
        </w:rPr>
        <w:t>二是部分部门重视程度不够。</w:t>
      </w:r>
      <w:r w:rsidRPr="000853B1">
        <w:rPr>
          <w:rFonts w:ascii="仿宋" w:eastAsia="仿宋" w:hAnsi="仿宋" w:hint="eastAsia"/>
          <w:sz w:val="32"/>
          <w:szCs w:val="32"/>
        </w:rPr>
        <w:t>全县公平竞争组织架构</w:t>
      </w:r>
      <w:r w:rsidR="001B2C97">
        <w:rPr>
          <w:rFonts w:ascii="仿宋" w:eastAsia="仿宋" w:hAnsi="仿宋" w:hint="eastAsia"/>
          <w:sz w:val="32"/>
          <w:szCs w:val="32"/>
        </w:rPr>
        <w:t>已经搭建</w:t>
      </w:r>
      <w:r w:rsidRPr="000853B1">
        <w:rPr>
          <w:rFonts w:ascii="仿宋" w:eastAsia="仿宋" w:hAnsi="仿宋" w:hint="eastAsia"/>
          <w:sz w:val="32"/>
          <w:szCs w:val="32"/>
        </w:rPr>
        <w:t>，</w:t>
      </w:r>
      <w:r w:rsidR="001B2C97">
        <w:rPr>
          <w:rFonts w:ascii="仿宋" w:eastAsia="仿宋" w:hAnsi="仿宋" w:hint="eastAsia"/>
          <w:sz w:val="32"/>
          <w:szCs w:val="32"/>
        </w:rPr>
        <w:t>分管县领导也召开了全县公平竞争联席会议并布置了相关工作，</w:t>
      </w:r>
      <w:r w:rsidRPr="000853B1">
        <w:rPr>
          <w:rFonts w:ascii="仿宋" w:eastAsia="仿宋" w:hAnsi="仿宋" w:hint="eastAsia"/>
          <w:sz w:val="32"/>
          <w:szCs w:val="32"/>
        </w:rPr>
        <w:t>但部分单位</w:t>
      </w:r>
      <w:r w:rsidR="001774CE">
        <w:rPr>
          <w:rFonts w:ascii="仿宋" w:eastAsia="仿宋" w:hAnsi="仿宋" w:hint="eastAsia"/>
          <w:sz w:val="32"/>
          <w:szCs w:val="32"/>
        </w:rPr>
        <w:t>仍然频繁变动</w:t>
      </w:r>
      <w:r w:rsidRPr="000853B1">
        <w:rPr>
          <w:rFonts w:ascii="仿宋" w:eastAsia="仿宋" w:hAnsi="仿宋" w:hint="eastAsia"/>
          <w:sz w:val="32"/>
          <w:szCs w:val="32"/>
        </w:rPr>
        <w:t>分管领导和联络员，变动后工作未能及时交接，导致工作出现断档。</w:t>
      </w:r>
      <w:r w:rsidRPr="000853B1">
        <w:rPr>
          <w:rFonts w:ascii="仿宋" w:eastAsia="仿宋" w:hAnsi="仿宋" w:hint="eastAsia"/>
          <w:b/>
          <w:sz w:val="32"/>
          <w:szCs w:val="32"/>
        </w:rPr>
        <w:t>三是</w:t>
      </w:r>
      <w:r w:rsidR="001774CE">
        <w:rPr>
          <w:rFonts w:ascii="仿宋" w:eastAsia="仿宋" w:hAnsi="仿宋" w:hint="eastAsia"/>
          <w:b/>
          <w:sz w:val="32"/>
          <w:szCs w:val="32"/>
        </w:rPr>
        <w:t>工作进展不平衡</w:t>
      </w:r>
      <w:r w:rsidRPr="000853B1">
        <w:rPr>
          <w:rFonts w:ascii="仿宋" w:eastAsia="仿宋" w:hAnsi="仿宋" w:hint="eastAsia"/>
          <w:b/>
          <w:sz w:val="32"/>
          <w:szCs w:val="32"/>
        </w:rPr>
        <w:t>。</w:t>
      </w:r>
      <w:r w:rsidR="0009156C" w:rsidRPr="0009156C">
        <w:rPr>
          <w:rFonts w:ascii="仿宋" w:eastAsia="仿宋" w:hAnsi="仿宋" w:hint="eastAsia"/>
          <w:sz w:val="32"/>
          <w:szCs w:val="32"/>
        </w:rPr>
        <w:t>工作优秀的部门占比</w:t>
      </w:r>
      <w:r w:rsidR="00D2792E">
        <w:rPr>
          <w:rFonts w:ascii="仿宋" w:eastAsia="仿宋" w:hAnsi="仿宋" w:hint="eastAsia"/>
          <w:sz w:val="32"/>
          <w:szCs w:val="32"/>
        </w:rPr>
        <w:t>47.</w:t>
      </w:r>
      <w:r w:rsidR="004706D6">
        <w:rPr>
          <w:rFonts w:ascii="仿宋" w:eastAsia="仿宋" w:hAnsi="仿宋" w:hint="eastAsia"/>
          <w:sz w:val="32"/>
          <w:szCs w:val="32"/>
        </w:rPr>
        <w:t>8</w:t>
      </w:r>
      <w:r w:rsidR="0009156C" w:rsidRPr="0009156C">
        <w:rPr>
          <w:rFonts w:ascii="仿宋" w:eastAsia="仿宋" w:hAnsi="仿宋" w:hint="eastAsia"/>
          <w:sz w:val="32"/>
          <w:szCs w:val="32"/>
        </w:rPr>
        <w:t>%，工作良好的部门占比</w:t>
      </w:r>
      <w:r w:rsidR="00D2792E">
        <w:rPr>
          <w:rFonts w:ascii="仿宋" w:eastAsia="仿宋" w:hAnsi="仿宋" w:hint="eastAsia"/>
          <w:sz w:val="32"/>
          <w:szCs w:val="32"/>
        </w:rPr>
        <w:t>34.8</w:t>
      </w:r>
      <w:r w:rsidR="0009156C" w:rsidRPr="0009156C">
        <w:rPr>
          <w:rFonts w:ascii="仿宋" w:eastAsia="仿宋" w:hAnsi="仿宋" w:hint="eastAsia"/>
          <w:sz w:val="32"/>
          <w:szCs w:val="32"/>
        </w:rPr>
        <w:t>%</w:t>
      </w:r>
      <w:r w:rsidR="0081521A">
        <w:rPr>
          <w:rFonts w:ascii="仿宋" w:eastAsia="仿宋" w:hAnsi="仿宋" w:hint="eastAsia"/>
          <w:sz w:val="32"/>
          <w:szCs w:val="32"/>
        </w:rPr>
        <w:t>，工作一般</w:t>
      </w:r>
      <w:r w:rsidR="0009156C" w:rsidRPr="0009156C">
        <w:rPr>
          <w:rFonts w:ascii="仿宋" w:eastAsia="仿宋" w:hAnsi="仿宋" w:hint="eastAsia"/>
          <w:sz w:val="32"/>
          <w:szCs w:val="32"/>
        </w:rPr>
        <w:t>的部门占比</w:t>
      </w:r>
      <w:r w:rsidR="00D2792E">
        <w:rPr>
          <w:rFonts w:ascii="仿宋" w:eastAsia="仿宋" w:hAnsi="仿宋" w:hint="eastAsia"/>
          <w:sz w:val="32"/>
          <w:szCs w:val="32"/>
        </w:rPr>
        <w:t>17.</w:t>
      </w:r>
      <w:r w:rsidR="004706D6">
        <w:rPr>
          <w:rFonts w:ascii="仿宋" w:eastAsia="仿宋" w:hAnsi="仿宋" w:hint="eastAsia"/>
          <w:sz w:val="32"/>
          <w:szCs w:val="32"/>
        </w:rPr>
        <w:t>4</w:t>
      </w:r>
      <w:r w:rsidR="0009156C" w:rsidRPr="0009156C">
        <w:rPr>
          <w:rFonts w:ascii="仿宋" w:eastAsia="仿宋" w:hAnsi="仿宋" w:hint="eastAsia"/>
          <w:sz w:val="32"/>
          <w:szCs w:val="32"/>
        </w:rPr>
        <w:t>%</w:t>
      </w:r>
      <w:r w:rsidR="0009156C">
        <w:rPr>
          <w:rFonts w:ascii="仿宋" w:eastAsia="仿宋" w:hAnsi="仿宋" w:hint="eastAsia"/>
          <w:sz w:val="32"/>
          <w:szCs w:val="32"/>
        </w:rPr>
        <w:t>。特别是10</w:t>
      </w:r>
      <w:r w:rsidR="0081521A">
        <w:rPr>
          <w:rFonts w:ascii="仿宋" w:eastAsia="仿宋" w:hAnsi="仿宋" w:hint="eastAsia"/>
          <w:sz w:val="32"/>
          <w:szCs w:val="32"/>
        </w:rPr>
        <w:t>个重点部门中，</w:t>
      </w:r>
      <w:r w:rsidR="0009156C">
        <w:rPr>
          <w:rFonts w:ascii="仿宋" w:eastAsia="仿宋" w:hAnsi="仿宋" w:hint="eastAsia"/>
          <w:sz w:val="32"/>
          <w:szCs w:val="32"/>
        </w:rPr>
        <w:t>有</w:t>
      </w:r>
      <w:r w:rsidR="002C160E">
        <w:rPr>
          <w:rFonts w:ascii="仿宋" w:eastAsia="仿宋" w:hAnsi="仿宋" w:hint="eastAsia"/>
          <w:sz w:val="32"/>
          <w:szCs w:val="32"/>
        </w:rPr>
        <w:t>3</w:t>
      </w:r>
      <w:r w:rsidR="0009156C">
        <w:rPr>
          <w:rFonts w:ascii="仿宋" w:eastAsia="仿宋" w:hAnsi="仿宋" w:hint="eastAsia"/>
          <w:sz w:val="32"/>
          <w:szCs w:val="32"/>
        </w:rPr>
        <w:t>个部门工作情况为良好。</w:t>
      </w:r>
    </w:p>
    <w:p w:rsidR="000853B1" w:rsidRPr="004E1EA4" w:rsidRDefault="000853B1" w:rsidP="006213C8">
      <w:pPr>
        <w:rPr>
          <w:rFonts w:ascii="黑体" w:eastAsia="黑体" w:hAnsi="黑体"/>
          <w:sz w:val="32"/>
          <w:szCs w:val="32"/>
        </w:rPr>
      </w:pPr>
      <w:r>
        <w:rPr>
          <w:rFonts w:ascii="仿宋" w:eastAsia="仿宋" w:hAnsi="仿宋" w:hint="eastAsia"/>
          <w:sz w:val="32"/>
          <w:szCs w:val="32"/>
        </w:rPr>
        <w:t xml:space="preserve">  </w:t>
      </w:r>
      <w:r w:rsidRPr="004E1EA4">
        <w:rPr>
          <w:rFonts w:ascii="黑体" w:eastAsia="黑体" w:hAnsi="黑体" w:hint="eastAsia"/>
          <w:sz w:val="32"/>
          <w:szCs w:val="32"/>
        </w:rPr>
        <w:t xml:space="preserve">  </w:t>
      </w:r>
      <w:r w:rsidR="004E1EA4" w:rsidRPr="004E1EA4">
        <w:rPr>
          <w:rFonts w:ascii="黑体" w:eastAsia="黑体" w:hAnsi="黑体" w:hint="eastAsia"/>
          <w:sz w:val="32"/>
          <w:szCs w:val="32"/>
        </w:rPr>
        <w:t>三</w:t>
      </w:r>
      <w:r w:rsidRPr="004E1EA4">
        <w:rPr>
          <w:rFonts w:ascii="黑体" w:eastAsia="黑体" w:hAnsi="黑体" w:hint="eastAsia"/>
          <w:sz w:val="32"/>
          <w:szCs w:val="32"/>
        </w:rPr>
        <w:t>、工作建议</w:t>
      </w:r>
    </w:p>
    <w:p w:rsidR="00165EA1" w:rsidRDefault="000853B1" w:rsidP="006213C8">
      <w:pPr>
        <w:rPr>
          <w:rFonts w:ascii="仿宋" w:eastAsia="仿宋" w:hAnsi="仿宋"/>
          <w:sz w:val="32"/>
          <w:szCs w:val="32"/>
        </w:rPr>
      </w:pPr>
      <w:r>
        <w:rPr>
          <w:rFonts w:ascii="仿宋" w:eastAsia="仿宋" w:hAnsi="仿宋" w:hint="eastAsia"/>
          <w:sz w:val="32"/>
          <w:szCs w:val="32"/>
        </w:rPr>
        <w:t xml:space="preserve">    </w:t>
      </w:r>
      <w:r w:rsidRPr="00997F69">
        <w:rPr>
          <w:rFonts w:ascii="仿宋" w:eastAsia="仿宋" w:hAnsi="仿宋" w:hint="eastAsia"/>
          <w:b/>
          <w:sz w:val="32"/>
          <w:szCs w:val="32"/>
        </w:rPr>
        <w:t>一是尽快完善迎接国家总局评估材料。</w:t>
      </w:r>
      <w:r>
        <w:rPr>
          <w:rFonts w:ascii="仿宋" w:eastAsia="仿宋" w:hAnsi="仿宋" w:hint="eastAsia"/>
          <w:sz w:val="32"/>
          <w:szCs w:val="32"/>
        </w:rPr>
        <w:t>尚未认领以政府</w:t>
      </w:r>
      <w:r>
        <w:rPr>
          <w:rFonts w:ascii="仿宋" w:eastAsia="仿宋" w:hAnsi="仿宋" w:hint="eastAsia"/>
          <w:sz w:val="32"/>
          <w:szCs w:val="32"/>
        </w:rPr>
        <w:lastRenderedPageBreak/>
        <w:t>（办）名义出台文件的部门立即认领，认领后立即开展审查，补齐审查材料备查。各部门对本部门2017年以来的发文进行全面梳理，对其中涉及市场主体的文件开展补审，无政策类文件需要审查的报送情况说明。</w:t>
      </w:r>
      <w:r w:rsidRPr="00997F69">
        <w:rPr>
          <w:rFonts w:ascii="仿宋" w:eastAsia="仿宋" w:hAnsi="仿宋" w:hint="eastAsia"/>
          <w:b/>
          <w:sz w:val="32"/>
          <w:szCs w:val="32"/>
        </w:rPr>
        <w:t>二是明确</w:t>
      </w:r>
      <w:r w:rsidR="006071DA">
        <w:rPr>
          <w:rFonts w:ascii="仿宋" w:eastAsia="仿宋" w:hAnsi="仿宋" w:hint="eastAsia"/>
          <w:b/>
          <w:sz w:val="32"/>
          <w:szCs w:val="32"/>
        </w:rPr>
        <w:t>部门内部</w:t>
      </w:r>
      <w:r w:rsidRPr="00997F69">
        <w:rPr>
          <w:rFonts w:ascii="仿宋" w:eastAsia="仿宋" w:hAnsi="仿宋" w:hint="eastAsia"/>
          <w:b/>
          <w:sz w:val="32"/>
          <w:szCs w:val="32"/>
        </w:rPr>
        <w:t>责任。</w:t>
      </w:r>
      <w:r>
        <w:rPr>
          <w:rFonts w:ascii="仿宋" w:eastAsia="仿宋" w:hAnsi="仿宋" w:hint="eastAsia"/>
          <w:sz w:val="32"/>
          <w:szCs w:val="32"/>
        </w:rPr>
        <w:t>各部门需明确公平竞争审查工作分管领导和联络员并相对固定，如有工作调整应将调整情况及时报送联席会议办公室并做好本部门工作交接</w:t>
      </w:r>
      <w:r w:rsidR="00997F69">
        <w:rPr>
          <w:rFonts w:ascii="仿宋" w:eastAsia="仿宋" w:hAnsi="仿宋" w:hint="eastAsia"/>
          <w:sz w:val="32"/>
          <w:szCs w:val="32"/>
        </w:rPr>
        <w:t>，</w:t>
      </w:r>
      <w:r w:rsidR="00BA742A">
        <w:rPr>
          <w:rFonts w:ascii="仿宋" w:eastAsia="仿宋" w:hAnsi="仿宋" w:hint="eastAsia"/>
          <w:sz w:val="32"/>
          <w:szCs w:val="32"/>
        </w:rPr>
        <w:t>各单位要尽快完善单位内部审查工作制度，</w:t>
      </w:r>
      <w:r w:rsidR="00997F69">
        <w:rPr>
          <w:rFonts w:ascii="仿宋" w:eastAsia="仿宋" w:hAnsi="仿宋" w:hint="eastAsia"/>
          <w:sz w:val="32"/>
          <w:szCs w:val="32"/>
        </w:rPr>
        <w:t>对本单位出台的</w:t>
      </w:r>
      <w:r w:rsidR="00997F69" w:rsidRPr="00873431">
        <w:rPr>
          <w:rFonts w:ascii="仿宋" w:eastAsia="仿宋" w:hAnsi="仿宋"/>
          <w:sz w:val="32"/>
          <w:szCs w:val="32"/>
        </w:rPr>
        <w:t>涉及市场主体经济活动的政策措施</w:t>
      </w:r>
      <w:r w:rsidR="00BA742A">
        <w:rPr>
          <w:rFonts w:ascii="仿宋" w:eastAsia="仿宋" w:hAnsi="仿宋" w:hint="eastAsia"/>
          <w:sz w:val="32"/>
          <w:szCs w:val="32"/>
        </w:rPr>
        <w:t>，</w:t>
      </w:r>
      <w:r w:rsidR="00997F69">
        <w:rPr>
          <w:rFonts w:ascii="仿宋" w:eastAsia="仿宋" w:hAnsi="仿宋" w:hint="eastAsia"/>
          <w:sz w:val="32"/>
          <w:szCs w:val="32"/>
        </w:rPr>
        <w:t>要对照审查标准逐条审核，各部门领导在签发此类文件时，必须附公平竞争审查材料。</w:t>
      </w:r>
      <w:r w:rsidR="006213C8" w:rsidRPr="00997CA5">
        <w:rPr>
          <w:rFonts w:ascii="仿宋" w:eastAsia="仿宋" w:hAnsi="仿宋" w:hint="eastAsia"/>
          <w:b/>
          <w:sz w:val="32"/>
          <w:szCs w:val="32"/>
        </w:rPr>
        <w:t>三是</w:t>
      </w:r>
      <w:r w:rsidR="00997F69">
        <w:rPr>
          <w:rFonts w:ascii="仿宋" w:eastAsia="仿宋" w:hAnsi="仿宋" w:hint="eastAsia"/>
          <w:b/>
          <w:sz w:val="32"/>
          <w:szCs w:val="32"/>
        </w:rPr>
        <w:t>引入</w:t>
      </w:r>
      <w:r w:rsidR="006213C8" w:rsidRPr="00723644">
        <w:rPr>
          <w:rFonts w:ascii="仿宋" w:eastAsia="仿宋" w:hAnsi="仿宋" w:hint="eastAsia"/>
          <w:b/>
          <w:sz w:val="32"/>
          <w:szCs w:val="32"/>
        </w:rPr>
        <w:t>第三方评估。</w:t>
      </w:r>
      <w:r w:rsidR="00997F69" w:rsidRPr="00997F69">
        <w:rPr>
          <w:rFonts w:ascii="仿宋" w:eastAsia="仿宋" w:hAnsi="仿宋" w:hint="eastAsia"/>
          <w:sz w:val="32"/>
          <w:szCs w:val="32"/>
        </w:rPr>
        <w:t>有的部门缺乏相关的专业人员，建议采取聘请</w:t>
      </w:r>
      <w:r w:rsidR="006213C8" w:rsidRPr="00997CA5">
        <w:rPr>
          <w:rFonts w:ascii="仿宋" w:eastAsia="仿宋" w:hAnsi="仿宋" w:hint="eastAsia"/>
          <w:sz w:val="32"/>
          <w:szCs w:val="32"/>
        </w:rPr>
        <w:t>科研院校、律师事务所、专业机构等第三方</w:t>
      </w:r>
      <w:r w:rsidR="00997F69">
        <w:rPr>
          <w:rFonts w:ascii="仿宋" w:eastAsia="仿宋" w:hAnsi="仿宋" w:hint="eastAsia"/>
          <w:sz w:val="32"/>
          <w:szCs w:val="32"/>
        </w:rPr>
        <w:t>的方式，委托其对本单位</w:t>
      </w:r>
      <w:r w:rsidR="006213C8" w:rsidRPr="00997CA5">
        <w:rPr>
          <w:rFonts w:ascii="仿宋" w:eastAsia="仿宋" w:hAnsi="仿宋" w:hint="eastAsia"/>
          <w:sz w:val="32"/>
          <w:szCs w:val="32"/>
        </w:rPr>
        <w:t>公平竞争审查工作开展全面评估，</w:t>
      </w:r>
      <w:r w:rsidR="00997F69">
        <w:rPr>
          <w:rFonts w:ascii="仿宋" w:eastAsia="仿宋" w:hAnsi="仿宋" w:hint="eastAsia"/>
          <w:sz w:val="32"/>
          <w:szCs w:val="32"/>
        </w:rPr>
        <w:t>保证审查效果</w:t>
      </w:r>
      <w:r w:rsidR="006213C8" w:rsidRPr="00997CA5">
        <w:rPr>
          <w:rFonts w:ascii="仿宋" w:eastAsia="仿宋" w:hAnsi="仿宋" w:hint="eastAsia"/>
          <w:sz w:val="32"/>
          <w:szCs w:val="32"/>
        </w:rPr>
        <w:t>。</w:t>
      </w:r>
    </w:p>
    <w:p w:rsidR="00DE4377" w:rsidRDefault="00DE4377" w:rsidP="00DE4377">
      <w:pPr>
        <w:jc w:val="center"/>
        <w:rPr>
          <w:rFonts w:ascii="仿宋" w:eastAsia="仿宋" w:hAnsi="仿宋"/>
          <w:sz w:val="32"/>
          <w:szCs w:val="32"/>
        </w:rPr>
      </w:pPr>
      <w:r>
        <w:rPr>
          <w:rFonts w:ascii="仿宋" w:eastAsia="仿宋" w:hAnsi="仿宋" w:hint="eastAsia"/>
          <w:sz w:val="32"/>
          <w:szCs w:val="32"/>
        </w:rPr>
        <w:t xml:space="preserve">                      </w:t>
      </w:r>
    </w:p>
    <w:p w:rsidR="00DE4377" w:rsidRPr="00DE4377" w:rsidRDefault="00DE4377" w:rsidP="00DE4377">
      <w:pPr>
        <w:jc w:val="center"/>
        <w:rPr>
          <w:rFonts w:ascii="仿宋" w:eastAsia="仿宋" w:hAnsi="仿宋"/>
          <w:sz w:val="32"/>
          <w:szCs w:val="32"/>
        </w:rPr>
      </w:pPr>
      <w:r>
        <w:rPr>
          <w:rFonts w:ascii="仿宋" w:eastAsia="仿宋" w:hAnsi="仿宋" w:hint="eastAsia"/>
          <w:sz w:val="32"/>
          <w:szCs w:val="32"/>
        </w:rPr>
        <w:t xml:space="preserve">                                     </w:t>
      </w:r>
    </w:p>
    <w:p w:rsidR="00DE4377" w:rsidRDefault="00DE4377" w:rsidP="006213C8">
      <w:pPr>
        <w:rPr>
          <w:rFonts w:ascii="仿宋" w:eastAsia="仿宋" w:hAnsi="仿宋"/>
          <w:sz w:val="32"/>
          <w:szCs w:val="32"/>
        </w:rPr>
      </w:pPr>
    </w:p>
    <w:p w:rsidR="0009156C" w:rsidRDefault="0009156C" w:rsidP="006213C8">
      <w:pPr>
        <w:rPr>
          <w:rFonts w:ascii="仿宋" w:eastAsia="仿宋" w:hAnsi="仿宋"/>
          <w:sz w:val="32"/>
          <w:szCs w:val="32"/>
        </w:rPr>
      </w:pPr>
    </w:p>
    <w:p w:rsidR="0009156C" w:rsidRDefault="0009156C" w:rsidP="006213C8">
      <w:pPr>
        <w:rPr>
          <w:rFonts w:ascii="仿宋" w:eastAsia="仿宋" w:hAnsi="仿宋"/>
          <w:sz w:val="32"/>
          <w:szCs w:val="32"/>
        </w:rPr>
      </w:pPr>
    </w:p>
    <w:p w:rsidR="0009156C" w:rsidRDefault="0009156C" w:rsidP="006213C8">
      <w:pPr>
        <w:rPr>
          <w:rFonts w:ascii="仿宋" w:eastAsia="仿宋" w:hAnsi="仿宋" w:hint="eastAsia"/>
          <w:sz w:val="32"/>
          <w:szCs w:val="32"/>
        </w:rPr>
      </w:pPr>
    </w:p>
    <w:p w:rsidR="00BA742A" w:rsidRDefault="00BA742A" w:rsidP="006213C8">
      <w:pPr>
        <w:rPr>
          <w:rFonts w:ascii="仿宋" w:eastAsia="仿宋" w:hAnsi="仿宋"/>
          <w:sz w:val="32"/>
          <w:szCs w:val="3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tblGrid>
      <w:tr w:rsidR="006071DA" w:rsidTr="00297F8A">
        <w:trPr>
          <w:trHeight w:val="615"/>
        </w:trPr>
        <w:tc>
          <w:tcPr>
            <w:tcW w:w="9000" w:type="dxa"/>
            <w:tcBorders>
              <w:left w:val="nil"/>
              <w:right w:val="nil"/>
            </w:tcBorders>
          </w:tcPr>
          <w:p w:rsidR="006071DA" w:rsidRDefault="006071DA" w:rsidP="006071DA">
            <w:pPr>
              <w:rPr>
                <w:rFonts w:ascii="仿宋_GB2312" w:eastAsia="仿宋_GB2312" w:hint="eastAsia"/>
                <w:sz w:val="32"/>
                <w:szCs w:val="32"/>
              </w:rPr>
            </w:pPr>
            <w:r>
              <w:rPr>
                <w:rFonts w:ascii="仿宋_GB2312" w:eastAsia="仿宋_GB2312" w:hint="eastAsia"/>
                <w:sz w:val="32"/>
                <w:szCs w:val="32"/>
              </w:rPr>
              <w:t>灌南县公平竞争联席会议办公室      2023年4月28日印发</w:t>
            </w:r>
          </w:p>
        </w:tc>
      </w:tr>
    </w:tbl>
    <w:p w:rsidR="00436734" w:rsidRPr="006071DA" w:rsidRDefault="00436734" w:rsidP="006213C8">
      <w:pPr>
        <w:rPr>
          <w:rFonts w:ascii="仿宋" w:eastAsia="仿宋" w:hAnsi="仿宋"/>
          <w:sz w:val="32"/>
          <w:szCs w:val="32"/>
        </w:rPr>
      </w:pPr>
    </w:p>
    <w:sectPr w:rsidR="00436734" w:rsidRPr="006071DA" w:rsidSect="00A8726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4F3" w:rsidRDefault="003D64F3" w:rsidP="006213C8">
      <w:pPr>
        <w:rPr>
          <w:rFonts w:hint="eastAsia"/>
        </w:rPr>
      </w:pPr>
      <w:r>
        <w:separator/>
      </w:r>
    </w:p>
  </w:endnote>
  <w:endnote w:type="continuationSeparator" w:id="1">
    <w:p w:rsidR="003D64F3" w:rsidRDefault="003D64F3" w:rsidP="006213C8">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9655"/>
      <w:docPartObj>
        <w:docPartGallery w:val="Page Numbers (Bottom of Page)"/>
        <w:docPartUnique/>
      </w:docPartObj>
    </w:sdtPr>
    <w:sdtContent>
      <w:p w:rsidR="000B3CD7" w:rsidRDefault="009D54A0">
        <w:pPr>
          <w:pStyle w:val="a4"/>
          <w:jc w:val="center"/>
          <w:rPr>
            <w:rFonts w:hint="eastAsia"/>
          </w:rPr>
        </w:pPr>
        <w:fldSimple w:instr=" PAGE   \* MERGEFORMAT ">
          <w:r w:rsidR="00BA742A" w:rsidRPr="00BA742A">
            <w:rPr>
              <w:rFonts w:hint="eastAsia"/>
              <w:noProof/>
              <w:lang w:val="zh-CN"/>
            </w:rPr>
            <w:t>1</w:t>
          </w:r>
        </w:fldSimple>
      </w:p>
    </w:sdtContent>
  </w:sdt>
  <w:p w:rsidR="000B3CD7" w:rsidRDefault="000B3CD7">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4F3" w:rsidRDefault="003D64F3" w:rsidP="006213C8">
      <w:pPr>
        <w:rPr>
          <w:rFonts w:hint="eastAsia"/>
        </w:rPr>
      </w:pPr>
      <w:r>
        <w:separator/>
      </w:r>
    </w:p>
  </w:footnote>
  <w:footnote w:type="continuationSeparator" w:id="1">
    <w:p w:rsidR="003D64F3" w:rsidRDefault="003D64F3" w:rsidP="006213C8">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13C8"/>
    <w:rsid w:val="000853B1"/>
    <w:rsid w:val="0009156C"/>
    <w:rsid w:val="000A2FA7"/>
    <w:rsid w:val="000B3CD7"/>
    <w:rsid w:val="00101809"/>
    <w:rsid w:val="001122ED"/>
    <w:rsid w:val="00155657"/>
    <w:rsid w:val="00165EA1"/>
    <w:rsid w:val="001774CE"/>
    <w:rsid w:val="001B2C97"/>
    <w:rsid w:val="00230E31"/>
    <w:rsid w:val="002375E5"/>
    <w:rsid w:val="00257761"/>
    <w:rsid w:val="002C160E"/>
    <w:rsid w:val="00305775"/>
    <w:rsid w:val="00346E92"/>
    <w:rsid w:val="0035662C"/>
    <w:rsid w:val="003D64F3"/>
    <w:rsid w:val="003D73BB"/>
    <w:rsid w:val="003F7247"/>
    <w:rsid w:val="00436734"/>
    <w:rsid w:val="004706D6"/>
    <w:rsid w:val="004E0708"/>
    <w:rsid w:val="004E1EA4"/>
    <w:rsid w:val="004F2F61"/>
    <w:rsid w:val="00576168"/>
    <w:rsid w:val="00582245"/>
    <w:rsid w:val="005935AC"/>
    <w:rsid w:val="005E2991"/>
    <w:rsid w:val="006071DA"/>
    <w:rsid w:val="006213C8"/>
    <w:rsid w:val="0068553E"/>
    <w:rsid w:val="00723644"/>
    <w:rsid w:val="0081521A"/>
    <w:rsid w:val="00873431"/>
    <w:rsid w:val="00877476"/>
    <w:rsid w:val="00892BB1"/>
    <w:rsid w:val="008C1DC6"/>
    <w:rsid w:val="009678C9"/>
    <w:rsid w:val="009813FC"/>
    <w:rsid w:val="00997CA5"/>
    <w:rsid w:val="00997F69"/>
    <w:rsid w:val="009D54A0"/>
    <w:rsid w:val="00A87269"/>
    <w:rsid w:val="00B5043E"/>
    <w:rsid w:val="00BA742A"/>
    <w:rsid w:val="00D2792E"/>
    <w:rsid w:val="00D522F3"/>
    <w:rsid w:val="00DE4377"/>
    <w:rsid w:val="00E16C6E"/>
    <w:rsid w:val="00E524E8"/>
    <w:rsid w:val="00EB0E81"/>
    <w:rsid w:val="00F4420A"/>
    <w:rsid w:val="00FE0C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2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13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13C8"/>
    <w:rPr>
      <w:sz w:val="18"/>
      <w:szCs w:val="18"/>
    </w:rPr>
  </w:style>
  <w:style w:type="paragraph" w:styleId="a4">
    <w:name w:val="footer"/>
    <w:basedOn w:val="a"/>
    <w:link w:val="Char0"/>
    <w:uiPriority w:val="99"/>
    <w:unhideWhenUsed/>
    <w:rsid w:val="006213C8"/>
    <w:pPr>
      <w:tabs>
        <w:tab w:val="center" w:pos="4153"/>
        <w:tab w:val="right" w:pos="8306"/>
      </w:tabs>
      <w:snapToGrid w:val="0"/>
      <w:jc w:val="left"/>
    </w:pPr>
    <w:rPr>
      <w:sz w:val="18"/>
      <w:szCs w:val="18"/>
    </w:rPr>
  </w:style>
  <w:style w:type="character" w:customStyle="1" w:styleId="Char0">
    <w:name w:val="页脚 Char"/>
    <w:basedOn w:val="a0"/>
    <w:link w:val="a4"/>
    <w:uiPriority w:val="99"/>
    <w:rsid w:val="006213C8"/>
    <w:rPr>
      <w:sz w:val="18"/>
      <w:szCs w:val="18"/>
    </w:rPr>
  </w:style>
  <w:style w:type="paragraph" w:styleId="a5">
    <w:name w:val="Balloon Text"/>
    <w:basedOn w:val="a"/>
    <w:link w:val="Char1"/>
    <w:uiPriority w:val="99"/>
    <w:semiHidden/>
    <w:unhideWhenUsed/>
    <w:rsid w:val="0035662C"/>
    <w:rPr>
      <w:sz w:val="18"/>
      <w:szCs w:val="18"/>
    </w:rPr>
  </w:style>
  <w:style w:type="character" w:customStyle="1" w:styleId="Char1">
    <w:name w:val="批注框文本 Char"/>
    <w:basedOn w:val="a0"/>
    <w:link w:val="a5"/>
    <w:uiPriority w:val="99"/>
    <w:semiHidden/>
    <w:rsid w:val="003566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4</Pages>
  <Words>280</Words>
  <Characters>1597</Characters>
  <Application>Microsoft Office Word</Application>
  <DocSecurity>0</DocSecurity>
  <Lines>13</Lines>
  <Paragraphs>3</Paragraphs>
  <ScaleCrop>false</ScaleCrop>
  <Company>Microsoft</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40</cp:revision>
  <cp:lastPrinted>2023-04-26T09:04:00Z</cp:lastPrinted>
  <dcterms:created xsi:type="dcterms:W3CDTF">2023-04-26T02:55:00Z</dcterms:created>
  <dcterms:modified xsi:type="dcterms:W3CDTF">2023-04-28T08:40:00Z</dcterms:modified>
</cp:coreProperties>
</file>