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FF0000"/>
          <w:w w:val="60"/>
          <w:sz w:val="144"/>
          <w:szCs w:val="144"/>
        </w:rPr>
      </w:pPr>
      <w:r>
        <w:rPr>
          <w:rFonts w:hint="eastAsia" w:asciiTheme="minorEastAsia" w:hAnsiTheme="minorEastAsia"/>
          <w:b/>
          <w:color w:val="FF0000"/>
          <w:w w:val="60"/>
          <w:sz w:val="144"/>
          <w:szCs w:val="144"/>
        </w:rPr>
        <w:t>灌南县公平竞争审查</w:t>
      </w:r>
    </w:p>
    <w:p>
      <w:pPr>
        <w:jc w:val="center"/>
        <w:rPr>
          <w:rFonts w:ascii="方正小标宋简体" w:hAnsi="仿宋" w:eastAsia="方正小标宋简体"/>
          <w:sz w:val="44"/>
          <w:szCs w:val="44"/>
        </w:rPr>
      </w:pPr>
    </w:p>
    <w:p>
      <w:pPr>
        <w:jc w:val="center"/>
        <w:rPr>
          <w:rFonts w:ascii="方正小标宋简体" w:hAnsi="仿宋" w:eastAsia="方正小标宋简体"/>
          <w:color w:val="FF0000"/>
          <w:sz w:val="110"/>
          <w:szCs w:val="110"/>
        </w:rPr>
      </w:pPr>
      <w:r>
        <w:rPr>
          <w:rFonts w:hint="eastAsia" w:ascii="方正小标宋简体" w:hAnsi="仿宋" w:eastAsia="方正小标宋简体"/>
          <w:color w:val="FF0000"/>
          <w:sz w:val="110"/>
          <w:szCs w:val="110"/>
        </w:rPr>
        <w:t>工作简报</w:t>
      </w:r>
    </w:p>
    <w:p>
      <w:pPr>
        <w:jc w:val="center"/>
        <w:rPr>
          <w:rFonts w:ascii="楷体" w:hAnsi="楷体" w:eastAsia="楷体"/>
          <w:sz w:val="32"/>
          <w:szCs w:val="32"/>
        </w:rPr>
      </w:pPr>
      <w:r>
        <w:rPr>
          <w:rFonts w:hint="eastAsia" w:ascii="楷体" w:hAnsi="楷体" w:eastAsia="楷体"/>
          <w:sz w:val="32"/>
          <w:szCs w:val="32"/>
        </w:rPr>
        <w:t>（2023年第</w:t>
      </w:r>
      <w:r>
        <w:rPr>
          <w:rFonts w:hint="eastAsia" w:ascii="楷体" w:hAnsi="楷体" w:eastAsia="楷体"/>
          <w:sz w:val="32"/>
          <w:szCs w:val="32"/>
          <w:lang w:val="en-US" w:eastAsia="zh-CN"/>
        </w:rPr>
        <w:t>3</w:t>
      </w:r>
      <w:r>
        <w:rPr>
          <w:rFonts w:hint="eastAsia" w:ascii="楷体" w:hAnsi="楷体" w:eastAsia="楷体"/>
          <w:sz w:val="32"/>
          <w:szCs w:val="32"/>
        </w:rPr>
        <w:t>期）</w:t>
      </w:r>
    </w:p>
    <w:p>
      <w:pPr>
        <w:jc w:val="center"/>
        <w:rPr>
          <w:rFonts w:ascii="楷体" w:hAnsi="楷体" w:eastAsia="楷体"/>
          <w:sz w:val="32"/>
          <w:szCs w:val="32"/>
        </w:rPr>
      </w:pPr>
    </w:p>
    <w:p>
      <w:pPr>
        <w:rPr>
          <w:rFonts w:ascii="楷体" w:hAnsi="楷体" w:eastAsia="楷体"/>
          <w:sz w:val="32"/>
          <w:szCs w:val="32"/>
          <w:u w:val="thick" w:color="FF0000"/>
        </w:rPr>
      </w:pPr>
      <w:r>
        <w:rPr>
          <w:rFonts w:hint="eastAsia" w:ascii="仿宋" w:hAnsi="仿宋" w:eastAsia="仿宋"/>
          <w:sz w:val="32"/>
          <w:szCs w:val="32"/>
          <w:u w:val="thick" w:color="FF0000"/>
        </w:rPr>
        <w:t xml:space="preserve"> </w:t>
      </w:r>
      <w:r>
        <w:rPr>
          <w:rFonts w:hint="eastAsia" w:ascii="楷体" w:hAnsi="楷体" w:eastAsia="楷体"/>
          <w:sz w:val="32"/>
          <w:szCs w:val="32"/>
          <w:u w:val="thick" w:color="FF0000"/>
        </w:rPr>
        <w:t>灌南县公平竞争联席会议办公室        2023年5月</w:t>
      </w:r>
      <w:r>
        <w:rPr>
          <w:rFonts w:hint="eastAsia" w:ascii="楷体" w:hAnsi="楷体" w:eastAsia="楷体"/>
          <w:sz w:val="32"/>
          <w:szCs w:val="32"/>
          <w:u w:val="thick" w:color="FF0000"/>
          <w:lang w:val="en-US" w:eastAsia="zh-CN"/>
        </w:rPr>
        <w:t>20</w:t>
      </w:r>
      <w:r>
        <w:rPr>
          <w:rFonts w:hint="eastAsia" w:ascii="楷体" w:hAnsi="楷体" w:eastAsia="楷体"/>
          <w:sz w:val="32"/>
          <w:szCs w:val="32"/>
          <w:u w:val="thick" w:color="FF0000"/>
        </w:rPr>
        <w:t xml:space="preserve">日 </w:t>
      </w:r>
    </w:p>
    <w:p>
      <w:pPr>
        <w:rPr>
          <w:rFonts w:hint="eastAsia" w:ascii="仿宋" w:hAnsi="仿宋" w:eastAsia="仿宋"/>
          <w:sz w:val="32"/>
          <w:szCs w:val="32"/>
        </w:rPr>
      </w:pPr>
      <w:r>
        <w:rPr>
          <w:rFonts w:hint="eastAsia" w:ascii="仿宋" w:hAnsi="仿宋" w:eastAsia="仿宋"/>
          <w:sz w:val="32"/>
          <w:szCs w:val="32"/>
        </w:rPr>
        <w:t xml:space="preserve">    </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一、</w:t>
      </w:r>
      <w:r>
        <w:rPr>
          <w:rFonts w:hint="eastAsia" w:ascii="黑体" w:hAnsi="黑体" w:eastAsia="黑体"/>
          <w:sz w:val="32"/>
        </w:rPr>
        <w:t>县联席办落实工作情况</w:t>
      </w:r>
    </w:p>
    <w:p>
      <w:pPr>
        <w:spacing w:line="560" w:lineRule="exact"/>
        <w:ind w:firstLine="640" w:firstLineChars="200"/>
        <w:rPr>
          <w:rFonts w:hint="eastAsia" w:eastAsia="仿宋_GB2312"/>
          <w:sz w:val="32"/>
        </w:rPr>
      </w:pPr>
      <w:r>
        <w:rPr>
          <w:rFonts w:hint="eastAsia" w:ascii="仿宋" w:hAnsi="仿宋" w:eastAsia="仿宋"/>
          <w:sz w:val="32"/>
          <w:szCs w:val="32"/>
        </w:rPr>
        <w:t xml:space="preserve"> </w:t>
      </w:r>
      <w:r>
        <w:rPr>
          <w:rFonts w:hint="eastAsia" w:ascii="仿宋" w:hAnsi="仿宋" w:eastAsia="仿宋"/>
          <w:b/>
          <w:sz w:val="32"/>
          <w:szCs w:val="32"/>
        </w:rPr>
        <w:t>一是</w:t>
      </w:r>
      <w:r>
        <w:rPr>
          <w:rFonts w:hint="eastAsia" w:eastAsia="仿宋_GB2312"/>
          <w:sz w:val="32"/>
        </w:rPr>
        <w:t>根据</w:t>
      </w:r>
      <w:r>
        <w:rPr>
          <w:rFonts w:hint="eastAsia" w:eastAsia="仿宋_GB2312"/>
          <w:sz w:val="32"/>
          <w:lang w:val="en-US" w:eastAsia="zh-CN"/>
        </w:rPr>
        <w:t>市联席办连竞审办【2023】4号文件的工作要求，汇总成员单位对现行有效的涉及市场主体经济活动的各类文件清理情况，填写《规章、规范性文件以及其他政策措施清理情况统计表》、《文件清理统计表》，并撰写工作总结报送至市联席办；</w:t>
      </w:r>
      <w:r>
        <w:rPr>
          <w:rFonts w:hint="eastAsia" w:eastAsia="仿宋_GB2312"/>
          <w:b/>
          <w:sz w:val="32"/>
          <w:szCs w:val="28"/>
        </w:rPr>
        <w:t>二是</w:t>
      </w:r>
      <w:r>
        <w:rPr>
          <w:rFonts w:hint="eastAsia" w:eastAsia="仿宋_GB2312"/>
          <w:sz w:val="32"/>
          <w:lang w:val="en-US" w:eastAsia="zh-CN"/>
        </w:rPr>
        <w:t>向各成员单位征询公平竞争审查工作分管负责人信息，草拟《关于调整灌南县公平竞争审查联席会议成员单位组成人员的通知》（初稿）</w:t>
      </w:r>
      <w:r>
        <w:rPr>
          <w:rFonts w:hint="eastAsia" w:eastAsia="仿宋_GB2312"/>
          <w:sz w:val="32"/>
        </w:rPr>
        <w:t>。</w:t>
      </w:r>
      <w:r>
        <w:rPr>
          <w:rFonts w:hint="eastAsia" w:eastAsia="仿宋_GB2312"/>
          <w:b/>
          <w:sz w:val="32"/>
        </w:rPr>
        <w:t>三是</w:t>
      </w:r>
      <w:r>
        <w:rPr>
          <w:rFonts w:hint="eastAsia" w:eastAsia="仿宋_GB2312"/>
          <w:sz w:val="32"/>
          <w:lang w:val="en-US" w:eastAsia="zh-CN"/>
        </w:rPr>
        <w:t>与市联席办沟通关于筹备建立灌南县公平竞争审查专家库事宜</w:t>
      </w:r>
      <w:r>
        <w:rPr>
          <w:rFonts w:hint="eastAsia" w:eastAsia="仿宋_GB2312"/>
          <w:sz w:val="32"/>
          <w:lang w:eastAsia="zh-CN"/>
        </w:rPr>
        <w:t>，</w:t>
      </w:r>
      <w:r>
        <w:rPr>
          <w:rFonts w:hint="eastAsia" w:eastAsia="仿宋_GB2312"/>
          <w:sz w:val="32"/>
          <w:lang w:val="en-US" w:eastAsia="zh-CN"/>
        </w:rPr>
        <w:t>根据市</w:t>
      </w:r>
      <w:r>
        <w:rPr>
          <w:rFonts w:hint="eastAsia" w:eastAsia="仿宋_GB2312"/>
          <w:sz w:val="32"/>
        </w:rPr>
        <w:t>联席</w:t>
      </w:r>
      <w:r>
        <w:rPr>
          <w:rFonts w:hint="eastAsia" w:eastAsia="仿宋_GB2312"/>
          <w:sz w:val="32"/>
          <w:lang w:val="en-US" w:eastAsia="zh-CN"/>
        </w:rPr>
        <w:t>办的建议修善</w:t>
      </w:r>
      <w:r>
        <w:rPr>
          <w:rFonts w:hint="eastAsia" w:eastAsia="仿宋_GB2312"/>
          <w:sz w:val="32"/>
        </w:rPr>
        <w:t>《灌南县公平竞争审查会审工作规范》（初稿）。</w:t>
      </w:r>
      <w:r>
        <w:rPr>
          <w:rFonts w:hint="eastAsia" w:eastAsia="仿宋_GB2312"/>
          <w:b/>
          <w:sz w:val="32"/>
          <w:lang w:val="en-US" w:eastAsia="zh-CN"/>
        </w:rPr>
        <w:t>四</w:t>
      </w:r>
      <w:r>
        <w:rPr>
          <w:rFonts w:hint="eastAsia" w:eastAsia="仿宋_GB2312"/>
          <w:b/>
          <w:sz w:val="32"/>
        </w:rPr>
        <w:t>是</w:t>
      </w:r>
      <w:r>
        <w:rPr>
          <w:rFonts w:hint="eastAsia" w:eastAsia="仿宋_GB2312"/>
          <w:sz w:val="32"/>
          <w:lang w:val="en-US" w:eastAsia="zh-CN"/>
        </w:rPr>
        <w:t>整理、报送公平竞争审查“十八个不得”标准及已进行公平竞争审查的案例文件至县政府。</w:t>
      </w:r>
      <w:r>
        <w:rPr>
          <w:rFonts w:hint="eastAsia" w:eastAsia="仿宋_GB2312"/>
          <w:b/>
          <w:sz w:val="32"/>
          <w:lang w:val="en-US" w:eastAsia="zh-CN"/>
        </w:rPr>
        <w:t>五是</w:t>
      </w:r>
      <w:r>
        <w:rPr>
          <w:rFonts w:hint="eastAsia" w:ascii="仿宋_GB2312" w:hAnsi="微软雅黑" w:eastAsia="仿宋_GB2312" w:cs="宋体"/>
          <w:kern w:val="0"/>
          <w:sz w:val="32"/>
          <w:szCs w:val="32"/>
        </w:rPr>
        <w:t>甄别县市场局</w:t>
      </w:r>
      <w:r>
        <w:rPr>
          <w:rFonts w:hint="eastAsia" w:ascii="仿宋_GB2312" w:hAnsi="微软雅黑" w:eastAsia="仿宋_GB2312" w:cs="宋体"/>
          <w:kern w:val="0"/>
          <w:sz w:val="32"/>
          <w:szCs w:val="32"/>
          <w:lang w:val="en-US" w:eastAsia="zh-CN"/>
        </w:rPr>
        <w:t>已</w:t>
      </w:r>
      <w:r>
        <w:rPr>
          <w:rFonts w:hint="eastAsia" w:ascii="仿宋_GB2312" w:hAnsi="微软雅黑" w:eastAsia="仿宋_GB2312" w:cs="宋体"/>
          <w:kern w:val="0"/>
          <w:sz w:val="32"/>
          <w:szCs w:val="32"/>
        </w:rPr>
        <w:t>梳理</w:t>
      </w:r>
      <w:r>
        <w:rPr>
          <w:rFonts w:hint="eastAsia" w:ascii="仿宋_GB2312" w:hAnsi="微软雅黑" w:eastAsia="仿宋_GB2312" w:cs="宋体"/>
          <w:kern w:val="0"/>
          <w:sz w:val="32"/>
          <w:szCs w:val="32"/>
          <w:lang w:val="en-US" w:eastAsia="zh-CN"/>
        </w:rPr>
        <w:t>的</w:t>
      </w:r>
      <w:r>
        <w:rPr>
          <w:rFonts w:hint="eastAsia" w:ascii="仿宋_GB2312" w:hAnsi="微软雅黑" w:eastAsia="仿宋_GB2312" w:cs="宋体"/>
          <w:kern w:val="0"/>
          <w:sz w:val="32"/>
          <w:szCs w:val="32"/>
        </w:rPr>
        <w:t>近五年发文13份，</w:t>
      </w:r>
      <w:r>
        <w:rPr>
          <w:rFonts w:hint="eastAsia" w:ascii="仿宋_GB2312" w:hAnsi="微软雅黑" w:eastAsia="仿宋_GB2312" w:cs="宋体"/>
          <w:kern w:val="0"/>
          <w:sz w:val="32"/>
          <w:szCs w:val="32"/>
          <w:lang w:val="en-US" w:eastAsia="zh-CN"/>
        </w:rPr>
        <w:t>暂未发现需进行公平竞争审查的文件</w:t>
      </w:r>
      <w:r>
        <w:rPr>
          <w:rFonts w:hint="eastAsia" w:ascii="仿宋_GB2312" w:hAnsi="微软雅黑" w:eastAsia="仿宋_GB2312" w:cs="宋体"/>
          <w:kern w:val="0"/>
          <w:sz w:val="32"/>
          <w:szCs w:val="32"/>
        </w:rPr>
        <w:t>。</w:t>
      </w:r>
    </w:p>
    <w:p>
      <w:pPr>
        <w:rPr>
          <w:rFonts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w:t>
      </w:r>
      <w:r>
        <w:rPr>
          <w:rFonts w:hint="eastAsia" w:ascii="黑体" w:hAnsi="黑体" w:eastAsia="黑体"/>
          <w:sz w:val="32"/>
          <w:szCs w:val="32"/>
          <w:lang w:val="en-US" w:eastAsia="zh-CN"/>
        </w:rPr>
        <w:t>二</w:t>
      </w:r>
      <w:r>
        <w:rPr>
          <w:rFonts w:hint="eastAsia" w:ascii="黑体" w:hAnsi="黑体" w:eastAsia="黑体"/>
          <w:sz w:val="32"/>
          <w:szCs w:val="32"/>
        </w:rPr>
        <w:t>、工作建议</w:t>
      </w:r>
    </w:p>
    <w:p>
      <w:pPr>
        <w:ind w:firstLine="645"/>
        <w:rPr>
          <w:rFonts w:ascii="仿宋" w:hAnsi="仿宋" w:eastAsia="仿宋"/>
          <w:sz w:val="32"/>
          <w:szCs w:val="32"/>
        </w:rPr>
      </w:pPr>
      <w:r>
        <w:rPr>
          <w:rFonts w:hint="eastAsia" w:ascii="仿宋" w:hAnsi="仿宋" w:eastAsia="仿宋"/>
          <w:b/>
          <w:sz w:val="32"/>
          <w:szCs w:val="32"/>
          <w:lang w:val="en-US" w:eastAsia="zh-CN"/>
        </w:rPr>
        <w:t>一是增强责任意识。</w:t>
      </w:r>
      <w:r>
        <w:rPr>
          <w:rFonts w:hint="eastAsia" w:ascii="仿宋" w:hAnsi="仿宋" w:eastAsia="仿宋"/>
          <w:sz w:val="32"/>
          <w:szCs w:val="32"/>
          <w:lang w:val="en-US" w:eastAsia="zh-CN"/>
        </w:rPr>
        <w:t>公平竞争审查是常态化工作，各部门政策文件起草部门应按照“谁制定，谁审查”的基本原则履行好主体责任。</w:t>
      </w:r>
      <w:r>
        <w:rPr>
          <w:rFonts w:hint="eastAsia" w:ascii="仿宋" w:hAnsi="仿宋" w:eastAsia="仿宋"/>
          <w:b/>
          <w:sz w:val="32"/>
          <w:szCs w:val="32"/>
          <w:lang w:val="en-US" w:eastAsia="zh-CN"/>
        </w:rPr>
        <w:t>二是切实引入第三方机构。</w:t>
      </w:r>
      <w:r>
        <w:rPr>
          <w:rFonts w:hint="eastAsia" w:ascii="仿宋" w:hAnsi="仿宋" w:eastAsia="仿宋"/>
          <w:sz w:val="32"/>
          <w:szCs w:val="32"/>
        </w:rPr>
        <w:t>建议采取聘请第三方的方式，委托其对本单位</w:t>
      </w:r>
      <w:r>
        <w:rPr>
          <w:rFonts w:hint="eastAsia" w:ascii="仿宋" w:hAnsi="仿宋" w:eastAsia="仿宋"/>
          <w:sz w:val="32"/>
          <w:szCs w:val="32"/>
          <w:lang w:val="en-US" w:eastAsia="zh-CN"/>
        </w:rPr>
        <w:t>现行有效文件进行</w:t>
      </w:r>
      <w:r>
        <w:rPr>
          <w:rFonts w:hint="eastAsia" w:ascii="仿宋" w:hAnsi="仿宋" w:eastAsia="仿宋"/>
          <w:sz w:val="32"/>
          <w:szCs w:val="32"/>
        </w:rPr>
        <w:t>公平竞争审查全面</w:t>
      </w:r>
      <w:r>
        <w:rPr>
          <w:rFonts w:hint="eastAsia" w:ascii="仿宋" w:hAnsi="仿宋" w:eastAsia="仿宋"/>
          <w:sz w:val="32"/>
          <w:szCs w:val="32"/>
          <w:lang w:val="en-US" w:eastAsia="zh-CN"/>
        </w:rPr>
        <w:t>清理</w:t>
      </w:r>
      <w:r>
        <w:rPr>
          <w:rFonts w:hint="eastAsia" w:ascii="仿宋" w:hAnsi="仿宋" w:eastAsia="仿宋"/>
          <w:sz w:val="32"/>
          <w:szCs w:val="32"/>
        </w:rPr>
        <w:t>，保证</w:t>
      </w:r>
      <w:r>
        <w:rPr>
          <w:rFonts w:hint="eastAsia" w:ascii="仿宋" w:hAnsi="仿宋" w:eastAsia="仿宋"/>
          <w:sz w:val="32"/>
          <w:szCs w:val="32"/>
          <w:lang w:val="en-US" w:eastAsia="zh-CN"/>
        </w:rPr>
        <w:t>清理</w:t>
      </w:r>
      <w:r>
        <w:rPr>
          <w:rFonts w:hint="eastAsia" w:ascii="仿宋" w:hAnsi="仿宋" w:eastAsia="仿宋"/>
          <w:sz w:val="32"/>
          <w:szCs w:val="32"/>
        </w:rPr>
        <w:t>效果。</w:t>
      </w:r>
      <w:r>
        <w:rPr>
          <w:rFonts w:hint="eastAsia" w:ascii="仿宋" w:hAnsi="仿宋" w:eastAsia="仿宋"/>
          <w:b/>
          <w:sz w:val="32"/>
          <w:szCs w:val="32"/>
          <w:lang w:val="en-US" w:eastAsia="zh-CN"/>
        </w:rPr>
        <w:t>三</w:t>
      </w:r>
      <w:r>
        <w:rPr>
          <w:rFonts w:hint="eastAsia" w:ascii="仿宋" w:hAnsi="仿宋" w:eastAsia="仿宋"/>
          <w:b/>
          <w:sz w:val="32"/>
          <w:szCs w:val="32"/>
        </w:rPr>
        <w:t>是加强业务沟通。</w:t>
      </w:r>
      <w:r>
        <w:rPr>
          <w:rFonts w:hint="eastAsia" w:ascii="仿宋" w:hAnsi="仿宋" w:eastAsia="仿宋"/>
          <w:sz w:val="32"/>
          <w:szCs w:val="32"/>
        </w:rPr>
        <w:t>各部</w:t>
      </w:r>
      <w:r>
        <w:rPr>
          <w:rFonts w:hint="eastAsia" w:ascii="仿宋" w:hAnsi="仿宋" w:eastAsia="仿宋"/>
          <w:sz w:val="32"/>
          <w:szCs w:val="32"/>
          <w:lang w:val="en-US" w:eastAsia="zh-CN"/>
        </w:rPr>
        <w:t>门加强与县联席办、与其他部门的业务沟通和经验交流，强化政策解读、共性问题研究和典型案例分析，全面提升审查工作能力和水平。</w:t>
      </w: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p>
    <w:p>
      <w:pPr>
        <w:ind w:firstLine="645"/>
        <w:rPr>
          <w:rFonts w:ascii="仿宋" w:hAnsi="仿宋" w:eastAsia="仿宋"/>
          <w:sz w:val="32"/>
          <w:szCs w:val="32"/>
        </w:rPr>
      </w:pPr>
      <w:bookmarkStart w:id="0" w:name="_GoBack"/>
      <w:bookmarkEnd w:id="0"/>
    </w:p>
    <w:p>
      <w:pPr>
        <w:rPr>
          <w:rFonts w:ascii="仿宋" w:hAnsi="仿宋" w:eastAsia="仿宋"/>
          <w:sz w:val="32"/>
          <w:szCs w:val="32"/>
        </w:rPr>
      </w:pPr>
      <w:r>
        <w:rPr>
          <w:rFonts w:hint="eastAsia" w:ascii="仿宋" w:hAnsi="仿宋" w:eastAsia="仿宋"/>
          <w:sz w:val="32"/>
          <w:szCs w:val="32"/>
        </w:rPr>
        <w:t xml:space="preserve">                  </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00" w:type="dxa"/>
            <w:tcBorders>
              <w:left w:val="nil"/>
              <w:right w:val="nil"/>
            </w:tcBorders>
          </w:tcPr>
          <w:p>
            <w:pPr>
              <w:rPr>
                <w:rFonts w:hint="eastAsia" w:ascii="仿宋_GB2312" w:eastAsia="仿宋_GB2312"/>
                <w:sz w:val="32"/>
                <w:szCs w:val="32"/>
              </w:rPr>
            </w:pPr>
            <w:r>
              <w:rPr>
                <w:rFonts w:hint="eastAsia" w:ascii="仿宋_GB2312" w:eastAsia="仿宋_GB2312"/>
                <w:sz w:val="32"/>
                <w:szCs w:val="32"/>
              </w:rPr>
              <w:t>灌南县公平竞争联席会议办公室      2023年5月</w:t>
            </w:r>
            <w:r>
              <w:rPr>
                <w:rFonts w:hint="eastAsia" w:ascii="仿宋_GB2312" w:eastAsia="仿宋_GB2312"/>
                <w:sz w:val="32"/>
                <w:szCs w:val="32"/>
                <w:lang w:val="en-US" w:eastAsia="zh-CN"/>
              </w:rPr>
              <w:t>20</w:t>
            </w:r>
            <w:r>
              <w:rPr>
                <w:rFonts w:hint="eastAsia" w:ascii="仿宋_GB2312" w:eastAsia="仿宋_GB2312"/>
                <w:sz w:val="32"/>
                <w:szCs w:val="32"/>
              </w:rPr>
              <w:t>日印发</w:t>
            </w:r>
          </w:p>
        </w:tc>
      </w:tr>
    </w:tbl>
    <w:p>
      <w:pPr>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OGU1ZTE4NGEzNDVlYmU4NGZlZDJkOTQxYjgwM2IifQ=="/>
  </w:docVars>
  <w:rsids>
    <w:rsidRoot w:val="006213C8"/>
    <w:rsid w:val="000853B1"/>
    <w:rsid w:val="0009156C"/>
    <w:rsid w:val="00095122"/>
    <w:rsid w:val="000A2FA7"/>
    <w:rsid w:val="000B3CD7"/>
    <w:rsid w:val="00101809"/>
    <w:rsid w:val="001122ED"/>
    <w:rsid w:val="00155657"/>
    <w:rsid w:val="00165EA1"/>
    <w:rsid w:val="001774CE"/>
    <w:rsid w:val="001B2C97"/>
    <w:rsid w:val="001F0D24"/>
    <w:rsid w:val="00230E31"/>
    <w:rsid w:val="002375E5"/>
    <w:rsid w:val="00257761"/>
    <w:rsid w:val="002C160E"/>
    <w:rsid w:val="002E7DC1"/>
    <w:rsid w:val="00305775"/>
    <w:rsid w:val="00346E92"/>
    <w:rsid w:val="0035662C"/>
    <w:rsid w:val="003D64F3"/>
    <w:rsid w:val="003D73BB"/>
    <w:rsid w:val="003F7247"/>
    <w:rsid w:val="004168A6"/>
    <w:rsid w:val="00436734"/>
    <w:rsid w:val="004706D6"/>
    <w:rsid w:val="004E0708"/>
    <w:rsid w:val="004E1EA4"/>
    <w:rsid w:val="004F2F61"/>
    <w:rsid w:val="00566AD3"/>
    <w:rsid w:val="00576168"/>
    <w:rsid w:val="00582245"/>
    <w:rsid w:val="005935AC"/>
    <w:rsid w:val="005E2991"/>
    <w:rsid w:val="006071DA"/>
    <w:rsid w:val="006213C8"/>
    <w:rsid w:val="006246CD"/>
    <w:rsid w:val="0068553E"/>
    <w:rsid w:val="006C69E8"/>
    <w:rsid w:val="00723644"/>
    <w:rsid w:val="00783C67"/>
    <w:rsid w:val="007F4CAD"/>
    <w:rsid w:val="0081521A"/>
    <w:rsid w:val="00873431"/>
    <w:rsid w:val="00877476"/>
    <w:rsid w:val="00892BB1"/>
    <w:rsid w:val="008C1DC6"/>
    <w:rsid w:val="00957E25"/>
    <w:rsid w:val="009678C9"/>
    <w:rsid w:val="009813FC"/>
    <w:rsid w:val="00997CA5"/>
    <w:rsid w:val="00997F69"/>
    <w:rsid w:val="009D54A0"/>
    <w:rsid w:val="009E423C"/>
    <w:rsid w:val="00A3768F"/>
    <w:rsid w:val="00A67804"/>
    <w:rsid w:val="00A87269"/>
    <w:rsid w:val="00A97C20"/>
    <w:rsid w:val="00AF76BA"/>
    <w:rsid w:val="00B15A05"/>
    <w:rsid w:val="00B5043E"/>
    <w:rsid w:val="00BA742A"/>
    <w:rsid w:val="00BE7F11"/>
    <w:rsid w:val="00C46B31"/>
    <w:rsid w:val="00CF1996"/>
    <w:rsid w:val="00D275A6"/>
    <w:rsid w:val="00D2792E"/>
    <w:rsid w:val="00D522F3"/>
    <w:rsid w:val="00DA2D60"/>
    <w:rsid w:val="00DE4377"/>
    <w:rsid w:val="00E16C6E"/>
    <w:rsid w:val="00E524E8"/>
    <w:rsid w:val="00EB0E81"/>
    <w:rsid w:val="00ED58CF"/>
    <w:rsid w:val="00F00873"/>
    <w:rsid w:val="00F4420A"/>
    <w:rsid w:val="00F83F45"/>
    <w:rsid w:val="00FE0CAC"/>
    <w:rsid w:val="00FE586E"/>
    <w:rsid w:val="016F2F8F"/>
    <w:rsid w:val="04814D63"/>
    <w:rsid w:val="071C05D7"/>
    <w:rsid w:val="195B397D"/>
    <w:rsid w:val="252B1B39"/>
    <w:rsid w:val="3683296C"/>
    <w:rsid w:val="40294EAE"/>
    <w:rsid w:val="50E0063C"/>
    <w:rsid w:val="60335BF8"/>
    <w:rsid w:val="6D36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qFormat/>
    <w:uiPriority w:val="99"/>
    <w:pPr>
      <w:snapToGrid w:val="0"/>
      <w:jc w:val="left"/>
    </w:pPr>
    <w:rPr>
      <w:rFonts w:ascii="Calibri" w:hAnsi="Calibri" w:eastAsia="宋体" w:cs="Times New Roman"/>
      <w:sz w:val="18"/>
      <w:szCs w:val="18"/>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脚注文本 Char"/>
    <w:basedOn w:val="7"/>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582</Words>
  <Characters>597</Characters>
  <Lines>11</Lines>
  <Paragraphs>3</Paragraphs>
  <TotalTime>50</TotalTime>
  <ScaleCrop>false</ScaleCrop>
  <LinksUpToDate>false</LinksUpToDate>
  <CharactersWithSpaces>644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2023-05-12T09:31:00Z</dcterms:created>
  <dc:creator>Administrator</dc:creator>
  <cp:lastModifiedBy>ZZ</cp:lastModifiedBy>
  <cp:lastPrinted>2023-04-26T09:04:00Z</cp:lastPrinted>
  <dcterms:modified xsi:type="dcterms:W3CDTF">2023-05-20T08:22:20Z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9950C55A21014DB88CB8EDC426BEA0C0_13</vt:lpwstr>
  </property>
</Properties>
</file>