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E628">
      <w:pPr>
        <w:bidi w:val="0"/>
      </w:pPr>
    </w:p>
    <w:p w14:paraId="30BA9B6D">
      <w:pPr>
        <w:pStyle w:val="2"/>
      </w:pPr>
    </w:p>
    <w:p w14:paraId="51983875">
      <w:pPr>
        <w:pStyle w:val="2"/>
      </w:pPr>
    </w:p>
    <w:p w14:paraId="0760482E">
      <w:pPr>
        <w:pStyle w:val="2"/>
      </w:pPr>
    </w:p>
    <w:p w14:paraId="536FD4F9">
      <w:pPr>
        <w:pStyle w:val="2"/>
      </w:pPr>
    </w:p>
    <w:p w14:paraId="4EBDF677">
      <w:pPr>
        <w:spacing w:line="570" w:lineRule="exact"/>
        <w:ind w:firstLine="0" w:firstLineChars="0"/>
        <w:jc w:val="center"/>
        <w:rPr>
          <w:rFonts w:hint="eastAsia" w:ascii="方正小标宋_GBK" w:eastAsia="方正小标宋_GBK"/>
          <w:sz w:val="40"/>
          <w:lang w:eastAsia="zh-CN"/>
        </w:rPr>
      </w:pPr>
      <w:r>
        <w:rPr>
          <w:rFonts w:hint="eastAsia" w:ascii="方正小标宋_GBK" w:eastAsia="方正小标宋_GBK"/>
          <w:sz w:val="40"/>
          <w:lang w:eastAsia="zh-CN"/>
        </w:rPr>
        <w:t>关于</w:t>
      </w:r>
      <w:r>
        <w:rPr>
          <w:rFonts w:hint="eastAsia" w:ascii="方正小标宋_GBK" w:eastAsia="方正小标宋_GBK"/>
          <w:sz w:val="40"/>
        </w:rPr>
        <w:t>《灌南县“十四五”沿海发展规划</w:t>
      </w:r>
      <w:r>
        <w:rPr>
          <w:rFonts w:hint="eastAsia" w:ascii="方正小标宋_GBK" w:eastAsia="方正小标宋_GBK"/>
          <w:sz w:val="40"/>
          <w:lang w:eastAsia="zh-CN"/>
        </w:rPr>
        <w:t>（审议稿）</w:t>
      </w:r>
      <w:r>
        <w:rPr>
          <w:rFonts w:hint="eastAsia" w:ascii="方正小标宋_GBK" w:eastAsia="方正小标宋_GBK"/>
          <w:sz w:val="40"/>
        </w:rPr>
        <w:t>》</w:t>
      </w:r>
      <w:r>
        <w:rPr>
          <w:rFonts w:hint="eastAsia" w:ascii="方正小标宋_GBK" w:eastAsia="方正小标宋_GBK"/>
          <w:sz w:val="40"/>
          <w:lang w:eastAsia="zh-CN"/>
        </w:rPr>
        <w:t>的起草说明</w:t>
      </w:r>
    </w:p>
    <w:p w14:paraId="1B505564">
      <w:pPr>
        <w:spacing w:line="570" w:lineRule="exact"/>
        <w:ind w:firstLine="0" w:firstLineChars="0"/>
        <w:jc w:val="center"/>
        <w:rPr>
          <w:rFonts w:hint="eastAsia" w:ascii="方正楷体_GBK" w:hAnsi="方正楷体_GBK" w:eastAsia="方正楷体_GBK"/>
          <w:szCs w:val="20"/>
          <w:lang w:val="en-US" w:eastAsia="zh-CN"/>
        </w:rPr>
      </w:pPr>
      <w:r>
        <w:rPr>
          <w:rFonts w:hint="eastAsia" w:ascii="方正楷体_GBK" w:hAnsi="方正楷体_GBK" w:eastAsia="方正楷体_GBK"/>
          <w:szCs w:val="20"/>
          <w:lang w:eastAsia="zh-CN"/>
        </w:rPr>
        <w:t>灌南县发展改革委</w:t>
      </w:r>
    </w:p>
    <w:p w14:paraId="523D880A">
      <w:pPr>
        <w:spacing w:line="570" w:lineRule="exact"/>
        <w:ind w:firstLine="640"/>
        <w:outlineLvl w:val="0"/>
        <w:rPr>
          <w:rFonts w:ascii="方正楷体_GBK" w:hAnsi="方正楷体_GBK" w:eastAsia="方正楷体_GBK"/>
          <w:szCs w:val="20"/>
        </w:rPr>
      </w:pPr>
    </w:p>
    <w:p w14:paraId="6D6F55A9">
      <w:pPr>
        <w:spacing w:line="570" w:lineRule="exact"/>
        <w:ind w:firstLine="640"/>
        <w:outlineLvl w:val="0"/>
        <w:rPr>
          <w:rFonts w:hint="eastAsia" w:ascii="黑体" w:hAnsi="黑体" w:eastAsia="黑体"/>
          <w:lang w:eastAsia="zh-CN"/>
        </w:rPr>
      </w:pPr>
      <w:r>
        <w:rPr>
          <w:rFonts w:hint="eastAsia"/>
          <w:lang w:eastAsia="zh-CN"/>
        </w:rPr>
        <w:t>根据会议安排，现将《灌南县“十四五”沿海发展规划》起草情况汇报如下。</w:t>
      </w:r>
    </w:p>
    <w:p w14:paraId="56F99C14">
      <w:pPr>
        <w:spacing w:line="570" w:lineRule="exact"/>
        <w:ind w:firstLine="64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一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/>
          <w:lang w:eastAsia="zh-CN"/>
        </w:rPr>
        <w:t>《规划》起草</w:t>
      </w:r>
      <w:r>
        <w:rPr>
          <w:rFonts w:hint="eastAsia" w:ascii="黑体" w:hAnsi="黑体" w:eastAsia="黑体"/>
        </w:rPr>
        <w:t>过程</w:t>
      </w:r>
    </w:p>
    <w:p w14:paraId="00B3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12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月，</w:t>
      </w:r>
      <w:r>
        <w:rPr>
          <w:rFonts w:hint="eastAsia"/>
          <w:lang w:eastAsia="zh-CN"/>
        </w:rPr>
        <w:t>省发展改革委研究形成了《江苏沿海地区发展规划（2021-2025年）》征求意见稿</w:t>
      </w:r>
      <w:r>
        <w:rPr>
          <w:rFonts w:hint="eastAsia"/>
        </w:rPr>
        <w:t>。</w:t>
      </w:r>
      <w:r>
        <w:rPr>
          <w:rFonts w:hint="eastAsia"/>
          <w:lang w:eastAsia="zh-CN"/>
        </w:rPr>
        <w:t>市委市政府和县委县政府</w:t>
      </w:r>
      <w:r>
        <w:rPr>
          <w:rFonts w:hint="eastAsia"/>
        </w:rPr>
        <w:t>高度重视，</w:t>
      </w:r>
      <w:r>
        <w:rPr>
          <w:rFonts w:hint="eastAsia"/>
          <w:lang w:eastAsia="zh-CN"/>
        </w:rPr>
        <w:t>要求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委</w:t>
      </w:r>
      <w:r>
        <w:rPr>
          <w:rFonts w:hint="eastAsia"/>
          <w:lang w:eastAsia="zh-CN"/>
        </w:rPr>
        <w:t>全面贯彻落实省级文件精神，牵头会同有关部门研究起草我县“十四五”时期沿海发展规划。委党组高度重视，迅即按照市委市政府和县委县政府工作部署要求，拟定起草规划编制工作计划，广泛调研并会同相关部门，开展文件起草工作。</w:t>
      </w:r>
    </w:p>
    <w:p w14:paraId="207950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atLeast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2021年4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月，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我委研究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形成《</w:t>
      </w:r>
      <w:r>
        <w:rPr>
          <w:rFonts w:hint="eastAsia"/>
          <w:lang w:eastAsia="zh-CN"/>
        </w:rPr>
        <w:t>灌南县“十四五”沿海发展规划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》（以下简称《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规划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》）大纲。5月，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函请县有关部门提供《规划》编制材料。7月，在省政府常务会议审议通过了</w:t>
      </w:r>
      <w:r>
        <w:rPr>
          <w:rFonts w:hint="eastAsia"/>
          <w:lang w:eastAsia="zh-CN"/>
        </w:rPr>
        <w:t>《江苏沿海地区发展规划（2021-2025年）》后，我们又根据最新的省级文件精神，函请县有关部门再次提供相关基础素材。</w:t>
      </w:r>
      <w:r>
        <w:rPr>
          <w:rFonts w:hint="eastAsia"/>
          <w:lang w:val="en-US" w:eastAsia="zh-CN"/>
        </w:rPr>
        <w:t>9月，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在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扎实开展调研和充分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消化吸收各有关部门提供材料的基础上，形成《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规划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》初稿。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~12月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我委就《规划》向县有关部门进行第一轮征求意见。</w:t>
      </w:r>
    </w:p>
    <w:p w14:paraId="4FDAA4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atLeast"/>
        <w:jc w:val="both"/>
        <w:textAlignment w:val="auto"/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2021年12月，国家发展改革委印发《江苏沿海地区发展规划（2021—2025年）》，我委立即组织学习，力求《规划》与省级文件要求保持协同一致。2022年3月~5月，我委就《规划》编制先后召开了县有关部门座谈会，并进行第二轮征求意见。共征得11条修改意见，经研究，采纳8条，部分采纳1条，不予采纳2条；不予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采纳的原因是：所提意见与省级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、市级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文件表述不一致。</w:t>
      </w:r>
    </w:p>
    <w:p w14:paraId="2AC0637D">
      <w:pPr>
        <w:spacing w:line="570" w:lineRule="exact"/>
        <w:ind w:firstLine="640"/>
        <w:outlineLvl w:val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二、</w:t>
      </w:r>
      <w:r>
        <w:rPr>
          <w:rFonts w:hint="eastAsia" w:ascii="黑体" w:hAnsi="黑体" w:eastAsia="黑体"/>
          <w:lang w:eastAsia="zh-CN"/>
        </w:rPr>
        <w:t>《规划》起草要点</w:t>
      </w:r>
    </w:p>
    <w:p w14:paraId="1600691D">
      <w:pPr>
        <w:bidi w:val="0"/>
        <w:rPr>
          <w:rFonts w:hint="eastAsia"/>
        </w:rPr>
      </w:pPr>
      <w:r>
        <w:rPr>
          <w:rFonts w:hint="eastAsia"/>
        </w:rPr>
        <w:t>在</w:t>
      </w:r>
      <w:r>
        <w:t>《</w:t>
      </w:r>
      <w:r>
        <w:rPr>
          <w:rFonts w:hint="eastAsia"/>
          <w:lang w:eastAsia="zh-CN"/>
        </w:rPr>
        <w:t>规划》起草</w:t>
      </w:r>
      <w:r>
        <w:rPr>
          <w:rFonts w:hint="eastAsia"/>
        </w:rPr>
        <w:t>过程中，我</w:t>
      </w:r>
      <w:r>
        <w:rPr>
          <w:rFonts w:hint="eastAsia"/>
          <w:lang w:eastAsia="zh-CN"/>
        </w:rPr>
        <w:t>委</w:t>
      </w:r>
      <w:r>
        <w:rPr>
          <w:rFonts w:hint="eastAsia"/>
        </w:rPr>
        <w:t>牢牢立足新发展阶段的时代背景和任务要求，结合</w:t>
      </w:r>
      <w:r>
        <w:rPr>
          <w:rFonts w:hint="eastAsia"/>
          <w:lang w:eastAsia="zh-CN"/>
        </w:rPr>
        <w:t>我县经济社会</w:t>
      </w:r>
      <w:r>
        <w:rPr>
          <w:rFonts w:hint="eastAsia"/>
        </w:rPr>
        <w:t>发展实际和</w:t>
      </w:r>
      <w:r>
        <w:rPr>
          <w:rFonts w:hint="eastAsia"/>
          <w:lang w:eastAsia="zh-CN"/>
        </w:rPr>
        <w:t>沿海</w:t>
      </w:r>
      <w:r>
        <w:rPr>
          <w:rFonts w:hint="eastAsia"/>
        </w:rPr>
        <w:t>发展趋势，</w:t>
      </w:r>
      <w:r>
        <w:rPr>
          <w:rFonts w:hint="eastAsia"/>
          <w:lang w:eastAsia="zh-CN"/>
        </w:rPr>
        <w:t>重点把握以下三个方面</w:t>
      </w:r>
      <w:r>
        <w:rPr>
          <w:rFonts w:hint="eastAsia"/>
        </w:rPr>
        <w:t>。</w:t>
      </w:r>
    </w:p>
    <w:p w14:paraId="2B8DFFE3">
      <w:pPr>
        <w:spacing w:line="570" w:lineRule="exact"/>
        <w:ind w:firstLine="640"/>
        <w:outlineLvl w:val="0"/>
        <w:rPr>
          <w:rFonts w:hint="eastAsia" w:ascii="方正仿宋_GBK"/>
        </w:rPr>
      </w:pPr>
      <w:r>
        <w:rPr>
          <w:rFonts w:hint="eastAsia" w:ascii="方正楷体_GBK" w:hAnsi="方正仿宋_GBK" w:eastAsia="方正楷体_GBK"/>
          <w:bCs/>
        </w:rPr>
        <w:t>一是准确把握</w:t>
      </w:r>
      <w:r>
        <w:rPr>
          <w:rFonts w:hint="eastAsia" w:ascii="方正楷体_GBK" w:hAnsi="方正仿宋_GBK" w:eastAsia="方正楷体_GBK"/>
          <w:bCs/>
          <w:lang w:eastAsia="zh-CN"/>
        </w:rPr>
        <w:t>省级部署要求</w:t>
      </w:r>
      <w:r>
        <w:rPr>
          <w:rFonts w:hint="eastAsia" w:ascii="方正楷体_GBK" w:hAnsi="方正仿宋_GBK" w:eastAsia="方正楷体_GBK"/>
          <w:bCs/>
        </w:rPr>
        <w:t>，确保</w:t>
      </w:r>
      <w:r>
        <w:rPr>
          <w:rFonts w:hint="eastAsia" w:ascii="方正楷体_GBK" w:hAnsi="方正仿宋_GBK" w:eastAsia="方正楷体_GBK"/>
          <w:bCs/>
          <w:lang w:eastAsia="zh-CN"/>
        </w:rPr>
        <w:t>省级</w:t>
      </w:r>
      <w:r>
        <w:rPr>
          <w:rFonts w:hint="eastAsia" w:ascii="方正楷体_GBK" w:hAnsi="方正仿宋_GBK" w:eastAsia="方正楷体_GBK"/>
          <w:bCs/>
        </w:rPr>
        <w:t>、</w:t>
      </w:r>
      <w:r>
        <w:rPr>
          <w:rFonts w:hint="eastAsia" w:ascii="方正楷体_GBK" w:hAnsi="方正仿宋_GBK" w:eastAsia="方正楷体_GBK"/>
          <w:bCs/>
          <w:lang w:eastAsia="zh-CN"/>
        </w:rPr>
        <w:t>市级</w:t>
      </w:r>
      <w:r>
        <w:rPr>
          <w:rFonts w:hint="eastAsia" w:ascii="方正楷体_GBK" w:hAnsi="方正仿宋_GBK" w:eastAsia="方正楷体_GBK"/>
          <w:bCs/>
        </w:rPr>
        <w:t>文件精神全面贯彻。</w:t>
      </w:r>
      <w:r>
        <w:rPr>
          <w:rFonts w:hint="eastAsia" w:ascii="方正仿宋_GBK"/>
        </w:rPr>
        <w:t>全面对接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《江苏沿海地区发展规划（2021—2025年）》和《连云港市“十四五”沿海 发展规划》</w:t>
      </w:r>
      <w:r>
        <w:rPr>
          <w:rFonts w:hint="eastAsia" w:ascii="方正仿宋_GBK"/>
        </w:rPr>
        <w:t>，按照</w:t>
      </w:r>
      <w:r>
        <w:rPr>
          <w:rFonts w:hint="eastAsia" w:ascii="方正仿宋_GBK"/>
          <w:lang w:eastAsia="zh-CN"/>
        </w:rPr>
        <w:t>省、市</w:t>
      </w:r>
      <w:r>
        <w:rPr>
          <w:rFonts w:hint="eastAsia" w:ascii="方正仿宋_GBK"/>
        </w:rPr>
        <w:t>的目标要求，</w:t>
      </w:r>
      <w:r>
        <w:rPr>
          <w:rFonts w:hint="eastAsia" w:ascii="方正仿宋_GBK"/>
          <w:lang w:eastAsia="zh-CN"/>
        </w:rPr>
        <w:t>提出</w:t>
      </w:r>
      <w:r>
        <w:rPr>
          <w:rFonts w:hint="eastAsia" w:ascii="方正仿宋_GBK"/>
        </w:rPr>
        <w:t>到2025年，全县沿海综合实力显著增强，经济增速高于全市沿海地区，全县地区生产总值突破700 亿元，占全市经济总量比例进一步提升，主要经济指标增幅超过苏北平均水平，在省内 40 个县（市）中进位不少于3个位次。</w:t>
      </w:r>
    </w:p>
    <w:p w14:paraId="504B9104">
      <w:pPr>
        <w:spacing w:line="570" w:lineRule="exact"/>
        <w:ind w:firstLine="640"/>
        <w:outlineLvl w:val="0"/>
        <w:rPr>
          <w:rFonts w:hint="eastAsia" w:ascii="方正仿宋_GBK" w:hAnsi="方正仿宋_GBK"/>
          <w:bCs/>
          <w:lang w:eastAsia="zh-CN"/>
        </w:rPr>
      </w:pPr>
      <w:r>
        <w:rPr>
          <w:rFonts w:hint="eastAsia" w:ascii="方正楷体_GBK" w:hAnsi="方正仿宋_GBK" w:eastAsia="方正楷体_GBK"/>
          <w:bCs/>
        </w:rPr>
        <w:t>二是</w:t>
      </w:r>
      <w:r>
        <w:rPr>
          <w:rFonts w:hint="eastAsia" w:ascii="方正楷体_GBK" w:hAnsi="方正仿宋_GBK" w:eastAsia="方正楷体_GBK"/>
          <w:bCs/>
          <w:lang w:eastAsia="zh-CN"/>
        </w:rPr>
        <w:t>紧密</w:t>
      </w:r>
      <w:r>
        <w:rPr>
          <w:rFonts w:hint="eastAsia" w:ascii="方正楷体_GBK" w:hAnsi="方正仿宋_GBK" w:eastAsia="方正楷体_GBK"/>
          <w:bCs/>
        </w:rPr>
        <w:t>结合我</w:t>
      </w:r>
      <w:r>
        <w:rPr>
          <w:rFonts w:hint="eastAsia" w:ascii="方正楷体_GBK" w:hAnsi="方正仿宋_GBK" w:eastAsia="方正楷体_GBK"/>
          <w:bCs/>
          <w:lang w:eastAsia="zh-CN"/>
        </w:rPr>
        <w:t>县</w:t>
      </w:r>
      <w:r>
        <w:rPr>
          <w:rFonts w:hint="eastAsia" w:ascii="方正楷体_GBK" w:hAnsi="方正仿宋_GBK" w:eastAsia="方正楷体_GBK"/>
          <w:bCs/>
        </w:rPr>
        <w:t>实际，</w:t>
      </w:r>
      <w:r>
        <w:rPr>
          <w:rFonts w:hint="eastAsia" w:ascii="方正楷体_GBK" w:hAnsi="方正仿宋_GBK" w:eastAsia="方正楷体_GBK"/>
          <w:bCs/>
          <w:lang w:eastAsia="zh-CN"/>
        </w:rPr>
        <w:t>充分做好与近年来出台的文件衔接</w:t>
      </w:r>
      <w:r>
        <w:rPr>
          <w:rFonts w:hint="eastAsia" w:ascii="方正楷体_GBK" w:hAnsi="方正仿宋_GBK" w:eastAsia="方正楷体_GBK"/>
          <w:bCs/>
        </w:rPr>
        <w:t>。</w:t>
      </w:r>
      <w:r>
        <w:rPr>
          <w:rFonts w:hint="eastAsia" w:ascii="方正仿宋_GBK" w:hAnsi="方正仿宋_GBK"/>
          <w:bCs/>
          <w:lang w:eastAsia="zh-CN"/>
        </w:rPr>
        <w:t>近年来，市委市政府和县委县政府先后印发了“十四五”规划《纲要》《连云港“十四五”新型城镇化规划》和《江苏灌河半岛临港产业区“十四五”总体规划》等系列文件。本《规划》与上述文件进行充分衔接，确保全县发展方向和步调一致，《规划》是《纲要》的细化与补充，是全县规划体系的重要组成，也是全县沿海发展的纲领性文件。</w:t>
      </w:r>
    </w:p>
    <w:p w14:paraId="69520BC6">
      <w:pPr>
        <w:spacing w:line="570" w:lineRule="exact"/>
        <w:ind w:firstLine="640"/>
        <w:outlineLvl w:val="0"/>
        <w:rPr>
          <w:rFonts w:ascii="方正仿宋_GBK" w:hAnsi="方正仿宋_GBK"/>
          <w:bCs/>
        </w:rPr>
      </w:pPr>
      <w:r>
        <w:rPr>
          <w:rFonts w:hint="eastAsia" w:ascii="方正楷体_GBK" w:hAnsi="方正仿宋_GBK" w:eastAsia="方正楷体_GBK"/>
          <w:bCs/>
        </w:rPr>
        <w:t>三是</w:t>
      </w:r>
      <w:r>
        <w:rPr>
          <w:rFonts w:hint="eastAsia" w:ascii="方正楷体_GBK" w:hAnsi="方正仿宋_GBK" w:eastAsia="方正楷体_GBK"/>
          <w:bCs/>
          <w:lang w:eastAsia="zh-CN"/>
        </w:rPr>
        <w:t>强化务实可行</w:t>
      </w:r>
      <w:r>
        <w:rPr>
          <w:rFonts w:hint="eastAsia" w:ascii="方正楷体_GBK" w:hAnsi="方正仿宋_GBK" w:eastAsia="方正楷体_GBK"/>
          <w:bCs/>
        </w:rPr>
        <w:t>，</w:t>
      </w:r>
      <w:r>
        <w:rPr>
          <w:rFonts w:hint="eastAsia" w:ascii="方正楷体_GBK" w:hAnsi="方正仿宋_GBK" w:eastAsia="方正楷体_GBK"/>
          <w:bCs/>
          <w:lang w:eastAsia="zh-CN"/>
        </w:rPr>
        <w:t>突出体现新一轮沿海开发的灌南担当</w:t>
      </w:r>
      <w:r>
        <w:rPr>
          <w:rFonts w:hint="eastAsia" w:ascii="方正楷体_GBK" w:hAnsi="方正仿宋_GBK" w:eastAsia="方正楷体_GBK"/>
          <w:bCs/>
        </w:rPr>
        <w:t>。</w:t>
      </w:r>
      <w:r>
        <w:rPr>
          <w:rFonts w:hint="eastAsia" w:ascii="方正仿宋_GBK" w:hAnsi="方正仿宋_GBK"/>
          <w:bCs/>
        </w:rPr>
        <w:t>在认真调查摸底的基础上，</w:t>
      </w:r>
      <w:r>
        <w:rPr>
          <w:rFonts w:hint="eastAsia" w:ascii="方正仿宋_GBK" w:hAnsi="方正仿宋_GBK"/>
          <w:bCs/>
          <w:lang w:eastAsia="zh-CN"/>
        </w:rPr>
        <w:t>根据全县沿海发展的基础条件、</w:t>
      </w:r>
      <w:r>
        <w:rPr>
          <w:rFonts w:hint="eastAsia" w:ascii="方正仿宋_GBK" w:hAnsi="方正仿宋_GBK"/>
          <w:bCs/>
        </w:rPr>
        <w:t>客观优势和</w:t>
      </w:r>
      <w:r>
        <w:rPr>
          <w:rFonts w:hint="eastAsia" w:ascii="方正仿宋_GBK" w:hAnsi="方正仿宋_GBK"/>
          <w:bCs/>
          <w:lang w:eastAsia="zh-CN"/>
        </w:rPr>
        <w:t>存在的</w:t>
      </w:r>
      <w:r>
        <w:rPr>
          <w:rFonts w:hint="eastAsia" w:ascii="方正仿宋_GBK" w:hAnsi="方正仿宋_GBK"/>
          <w:bCs/>
        </w:rPr>
        <w:t>不足</w:t>
      </w:r>
      <w:r>
        <w:rPr>
          <w:rFonts w:hint="eastAsia" w:ascii="方正仿宋_GBK" w:hAnsi="方正仿宋_GBK"/>
          <w:bCs/>
          <w:lang w:eastAsia="zh-CN"/>
        </w:rPr>
        <w:t>，围绕省级规划文件中</w:t>
      </w:r>
      <w:r>
        <w:rPr>
          <w:rFonts w:hint="eastAsia" w:ascii="方正仿宋_GBK" w:hAnsi="方正仿宋_GBK"/>
          <w:bCs/>
          <w:lang w:val="en-US" w:eastAsia="zh-CN"/>
        </w:rPr>
        <w:t>3个</w:t>
      </w:r>
      <w:r>
        <w:rPr>
          <w:rFonts w:hint="eastAsia" w:ascii="方正仿宋_GBK" w:hAnsi="方正仿宋_GBK"/>
          <w:bCs/>
          <w:lang w:eastAsia="zh-CN"/>
        </w:rPr>
        <w:t>“带”建设和其他重点任务，在产业创新、空间布局、生态宜居和双向开放等方面提出了</w:t>
      </w:r>
      <w:r>
        <w:rPr>
          <w:rFonts w:hint="eastAsia" w:ascii="方正仿宋_GBK" w:hAnsi="方正仿宋_GBK"/>
          <w:bCs/>
          <w:lang w:val="en-US" w:eastAsia="zh-CN"/>
        </w:rPr>
        <w:t>4大类16条具体举措，并梳理总结了17个重大项目，确保了《规划》的可行性和可操作性</w:t>
      </w:r>
      <w:r>
        <w:rPr>
          <w:rFonts w:hint="eastAsia" w:ascii="方正仿宋_GBK" w:hAnsi="方正仿宋_GBK"/>
          <w:bCs/>
        </w:rPr>
        <w:t>。</w:t>
      </w:r>
    </w:p>
    <w:p w14:paraId="7B431A7C">
      <w:pPr>
        <w:spacing w:line="570" w:lineRule="exact"/>
        <w:ind w:firstLine="64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</w:t>
      </w:r>
      <w:r>
        <w:rPr>
          <w:rFonts w:hint="eastAsia" w:ascii="黑体" w:hAnsi="黑体" w:eastAsia="黑体"/>
          <w:lang w:eastAsia="zh-CN"/>
        </w:rPr>
        <w:t>《规划》</w:t>
      </w:r>
      <w:r>
        <w:rPr>
          <w:rFonts w:hint="eastAsia" w:ascii="黑体" w:hAnsi="黑体" w:eastAsia="黑体"/>
        </w:rPr>
        <w:t>主要内容</w:t>
      </w:r>
    </w:p>
    <w:p w14:paraId="0E88BEBA">
      <w:pPr>
        <w:bidi w:val="0"/>
      </w:pPr>
      <w:r>
        <w:rPr>
          <w:rFonts w:hint="eastAsia"/>
        </w:rPr>
        <w:t>《</w:t>
      </w:r>
      <w:r>
        <w:rPr>
          <w:rFonts w:hint="eastAsia"/>
          <w:lang w:eastAsia="zh-CN"/>
        </w:rPr>
        <w:t>规划</w:t>
      </w:r>
      <w:r>
        <w:rPr>
          <w:rFonts w:hint="eastAsia"/>
        </w:rPr>
        <w:t>》</w:t>
      </w:r>
      <w:r>
        <w:rPr>
          <w:rFonts w:hint="eastAsia"/>
          <w:lang w:eastAsia="zh-CN"/>
        </w:rPr>
        <w:t>分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个部分</w:t>
      </w:r>
      <w:r>
        <w:rPr>
          <w:rFonts w:hint="eastAsia"/>
          <w:lang w:eastAsia="zh-CN"/>
        </w:rPr>
        <w:t>，共</w:t>
      </w:r>
      <w:r>
        <w:rPr>
          <w:rFonts w:hint="eastAsia"/>
          <w:lang w:val="en-US" w:eastAsia="zh-CN"/>
        </w:rPr>
        <w:t>7章25节</w:t>
      </w:r>
      <w:r>
        <w:rPr>
          <w:rFonts w:hint="eastAsia"/>
        </w:rPr>
        <w:t>。</w:t>
      </w:r>
    </w:p>
    <w:p w14:paraId="4B5794D9">
      <w:pPr>
        <w:bidi w:val="0"/>
        <w:rPr>
          <w:rFonts w:hint="eastAsia" w:ascii="方正仿宋_GBK" w:hAnsi="方正仿宋_GBK"/>
          <w:lang w:eastAsia="zh-CN"/>
        </w:rPr>
      </w:pPr>
      <w:r>
        <w:rPr>
          <w:rFonts w:ascii="方正仿宋_GBK" w:hAnsi="方正仿宋_GBK"/>
          <w:b/>
          <w:bCs/>
        </w:rPr>
        <w:t>第</w:t>
      </w:r>
      <w:r>
        <w:rPr>
          <w:rFonts w:hint="eastAsia" w:ascii="方正仿宋_GBK" w:hAnsi="方正仿宋_GBK"/>
          <w:b/>
          <w:bCs/>
          <w:lang w:eastAsia="zh-CN"/>
        </w:rPr>
        <w:t>一</w:t>
      </w:r>
      <w:r>
        <w:rPr>
          <w:rFonts w:ascii="方正仿宋_GBK" w:hAnsi="方正仿宋_GBK"/>
          <w:b/>
          <w:bCs/>
        </w:rPr>
        <w:t>部分</w:t>
      </w:r>
      <w:r>
        <w:rPr>
          <w:rFonts w:hint="eastAsia" w:ascii="方正仿宋_GBK" w:hAnsi="方正仿宋_GBK"/>
          <w:b/>
          <w:bCs/>
          <w:lang w:eastAsia="zh-CN"/>
        </w:rPr>
        <w:t>是发展基础和面临形势，主要包括第一章</w:t>
      </w:r>
      <w:r>
        <w:rPr>
          <w:rFonts w:hint="eastAsia" w:ascii="方正仿宋_GBK" w:hAnsi="方正仿宋_GBK"/>
          <w:lang w:eastAsia="zh-CN"/>
        </w:rPr>
        <w:t>。从</w:t>
      </w:r>
      <w:r>
        <w:rPr>
          <w:rFonts w:hint="eastAsia" w:ascii="方正仿宋_GBK" w:hAnsi="方正仿宋_GBK"/>
          <w:b/>
          <w:bCs/>
          <w:lang w:eastAsia="zh-CN"/>
        </w:rPr>
        <w:t>沿海综合实力稳步提升、临港涉海产业加速优化、滨海城镇建设逐步加快、沿海生态环境显著改善、东西双向开放持续升级</w:t>
      </w:r>
      <w:r>
        <w:rPr>
          <w:rFonts w:hint="eastAsia" w:ascii="方正仿宋_GBK" w:hAnsi="方正仿宋_GBK"/>
          <w:lang w:eastAsia="zh-CN"/>
        </w:rPr>
        <w:t>等</w:t>
      </w:r>
      <w:r>
        <w:rPr>
          <w:rFonts w:hint="eastAsia" w:ascii="方正仿宋_GBK" w:hAnsi="方正仿宋_GBK"/>
          <w:lang w:val="en-US" w:eastAsia="zh-CN"/>
        </w:rPr>
        <w:t>5个方面</w:t>
      </w:r>
      <w:r>
        <w:rPr>
          <w:rFonts w:hint="eastAsia" w:ascii="方正仿宋_GBK" w:hAnsi="方正仿宋_GBK"/>
          <w:lang w:eastAsia="zh-CN"/>
        </w:rPr>
        <w:t>着重总结了“十三五”时期全县沿海开放发展取得的成绩，在沿海综合实力有待进一步提升、临港涉海产业整体能级相对较低、港产城融合度相对不足、对外开放程度还不充分等</w:t>
      </w:r>
      <w:r>
        <w:rPr>
          <w:rFonts w:hint="eastAsia" w:ascii="方正仿宋_GBK" w:hAnsi="方正仿宋_GBK"/>
          <w:lang w:val="en-US" w:eastAsia="zh-CN"/>
        </w:rPr>
        <w:t>4个方面找出了与发达地区相比存在的短板弱项，并全面分析了全县在“十四五”时期沿海高质量发展面临的机遇和挑战。</w:t>
      </w:r>
    </w:p>
    <w:p w14:paraId="7686BA46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第二部分是总体要求，主要包括第二章。</w:t>
      </w:r>
      <w:r>
        <w:rPr>
          <w:rFonts w:hint="eastAsia"/>
          <w:lang w:eastAsia="zh-CN"/>
        </w:rPr>
        <w:t>明确了“聚力打造沿海绿色产业集群，全力塑造沿海水秀城镇风貌，加快描绘河海交融生态风光带，大力推进对内对外双向开放，推动灌南沿海高质量发展走在江苏沿海地区县域前列，为实现“十四五”末全县综合实力达到苏北中上游水平提供强大支撑”的指导思想。提出了“系统观念、全面向海，创新驱动、绿色转型，以人为本、品质兴海，多向开放、多方共赢”的发展原则。明确了“十四五”时期全县沿海发展总定量目标的同时，又从现代产业体系更加完善，城镇乡村更加宜业宜居，生态风光更加令人向往，双向开放水平明显提高等</w:t>
      </w:r>
      <w:r>
        <w:rPr>
          <w:rFonts w:hint="eastAsia"/>
          <w:lang w:val="en-US" w:eastAsia="zh-CN"/>
        </w:rPr>
        <w:t>4个方面明确了分项目标，并对2035年进行了远景展望。</w:t>
      </w:r>
    </w:p>
    <w:p w14:paraId="081D7A17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第三部分是重点任务，主要包括第三到第六章。一是聚焦特色，全力打造沿海绿色产业集群</w:t>
      </w:r>
      <w:r>
        <w:rPr>
          <w:rFonts w:hint="eastAsia"/>
          <w:lang w:val="en-US" w:eastAsia="zh-CN"/>
        </w:rPr>
        <w:t>。主要从培育壮大海洋经济、做大做强临港产业、提升发展现代服务业、提高产业创新能力、着力提升园区能级等5个方面提出了产业发展和科技创新的主要举措，明确了“4+4+2”的涉海产业体系。</w:t>
      </w:r>
      <w:r>
        <w:rPr>
          <w:rFonts w:hint="eastAsia"/>
          <w:b/>
          <w:bCs/>
          <w:lang w:val="en-US" w:eastAsia="zh-CN"/>
        </w:rPr>
        <w:t>二是狠抓品质，全力塑造沿海水秀城镇风貌。</w:t>
      </w:r>
      <w:r>
        <w:rPr>
          <w:rFonts w:hint="eastAsia"/>
          <w:lang w:val="en-US" w:eastAsia="zh-CN"/>
        </w:rPr>
        <w:t>主要从描绘沿海发展新空间、打造临港新城、振兴传统村落、提高公共服务能力等4个方面提出具体任务，提出构建“两心三轴两片”的沿海发展空间格局。</w:t>
      </w:r>
      <w:r>
        <w:rPr>
          <w:rFonts w:hint="eastAsia"/>
          <w:b/>
          <w:bCs/>
          <w:lang w:val="en-US" w:eastAsia="zh-CN"/>
        </w:rPr>
        <w:t>三是精雕细琢，全力彰显河海交融生态之美。</w:t>
      </w:r>
      <w:r>
        <w:rPr>
          <w:rFonts w:hint="eastAsia"/>
          <w:lang w:val="en-US" w:eastAsia="zh-CN"/>
        </w:rPr>
        <w:t>主要从着力打造滨水生态风光带、统筹推进陆海污染联动治理、系统构建绿色低碳生产生活方式等3个方面明确了生态保护和绿色宜居的路径和抓手。</w:t>
      </w:r>
      <w:r>
        <w:rPr>
          <w:rFonts w:hint="eastAsia"/>
          <w:b/>
          <w:bCs/>
          <w:lang w:val="en-US" w:eastAsia="zh-CN"/>
        </w:rPr>
        <w:t>四是聚内联外，全力深化对内对外双向开放。</w:t>
      </w:r>
      <w:r>
        <w:rPr>
          <w:rFonts w:hint="eastAsia"/>
          <w:lang w:val="en-US" w:eastAsia="zh-CN"/>
        </w:rPr>
        <w:t>主要从加快完善对外联通基础设施网络、积极参与“一带一路”强支点建设、加快融入长三角区域一体化发展、强化南北结对帮扶合作等4个方面提出实现更高水平双向开放的任务举措。</w:t>
      </w:r>
    </w:p>
    <w:p w14:paraId="3B7F9EF7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第四部分是保障措施，主要包括第七章。</w:t>
      </w:r>
      <w:r>
        <w:rPr>
          <w:rFonts w:hint="eastAsia"/>
          <w:lang w:val="en-US" w:eastAsia="zh-CN"/>
        </w:rPr>
        <w:t>主要从全面加强党的领导、加强重大项目推进、夯实要素资源保障、强化规划实施监督等4个方面提出了保障《规划》顺利实施的保障机制。</w:t>
      </w:r>
    </w:p>
    <w:p w14:paraId="1DA933A0">
      <w:pPr>
        <w:bidi w:val="0"/>
        <w:rPr>
          <w:rFonts w:hint="eastAsia" w:eastAsia="方正仿宋_GBK"/>
          <w:lang w:val="en-US" w:eastAsia="zh-CN"/>
        </w:rPr>
      </w:pPr>
      <w:r>
        <w:rPr>
          <w:rFonts w:hint="eastAsia"/>
          <w:b/>
          <w:bCs/>
          <w:lang w:eastAsia="zh-CN"/>
        </w:rPr>
        <w:t>附件是《灌南县“十四五”沿海高质量发展重大事项推进一览表》和《灌南县“十四五”沿海发展重要项目布局图》，</w:t>
      </w:r>
      <w:r>
        <w:rPr>
          <w:rFonts w:hint="eastAsia"/>
          <w:lang w:eastAsia="zh-CN"/>
        </w:rPr>
        <w:t>涉及</w:t>
      </w:r>
      <w:r>
        <w:rPr>
          <w:rFonts w:hint="eastAsia"/>
          <w:lang w:val="en-US" w:eastAsia="zh-CN"/>
        </w:rPr>
        <w:t>17个涉海重大项目，完善</w:t>
      </w:r>
      <w:r>
        <w:rPr>
          <w:rFonts w:hint="eastAsia" w:ascii="方正仿宋_GBK" w:hAnsi="方正仿宋_GBK"/>
          <w:bCs/>
          <w:lang w:eastAsia="zh-CN"/>
        </w:rPr>
        <w:t>了项目信息，细化了牵头责任部门和时间节点，并对重大项目和载体平台进行了初步布局，确保各大项目可分解、可落地。</w:t>
      </w:r>
    </w:p>
    <w:p w14:paraId="50379F8E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624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58542"/>
      <w:docPartObj>
        <w:docPartGallery w:val="autotext"/>
      </w:docPartObj>
    </w:sdtPr>
    <w:sdtEndPr>
      <w:rPr>
        <w:rFonts w:ascii="宋体" w:hAnsi="宋体" w:eastAsia="宋体"/>
        <w:sz w:val="24"/>
      </w:rPr>
    </w:sdtEndPr>
    <w:sdtContent>
      <w:p w14:paraId="54BE38A3">
        <w:pPr>
          <w:pStyle w:val="7"/>
          <w:jc w:val="center"/>
        </w:pPr>
        <w:r>
          <w:rPr>
            <w:rFonts w:hint="eastAsia" w:ascii="宋体" w:hAnsi="宋体" w:eastAsia="宋体"/>
            <w:sz w:val="24"/>
          </w:rPr>
          <w:t>—</w:t>
        </w: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1</w:t>
        </w:r>
        <w:r>
          <w:rPr>
            <w:rFonts w:ascii="宋体" w:hAnsi="宋体" w:eastAsia="宋体"/>
            <w:sz w:val="24"/>
          </w:rPr>
          <w:fldChar w:fldCharType="end"/>
        </w:r>
        <w:r>
          <w:rPr>
            <w:rFonts w:hint="eastAsia" w:ascii="宋体" w:hAnsi="宋体" w:eastAsia="宋体"/>
            <w:sz w:val="24"/>
          </w:rPr>
          <w:t>—</w:t>
        </w:r>
      </w:p>
    </w:sdtContent>
  </w:sdt>
  <w:p w14:paraId="07FD138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B6C8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3C6A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ACB6F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71075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A63A7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GQ0OGJiYzgwNjI4YWQxM2YzOGFiM2NkZjJjMDYifQ=="/>
  </w:docVars>
  <w:rsids>
    <w:rsidRoot w:val="00444F40"/>
    <w:rsid w:val="000831EF"/>
    <w:rsid w:val="000953E9"/>
    <w:rsid w:val="000A6E66"/>
    <w:rsid w:val="000C1146"/>
    <w:rsid w:val="000E76B3"/>
    <w:rsid w:val="000E7DE4"/>
    <w:rsid w:val="00100DFF"/>
    <w:rsid w:val="001314F7"/>
    <w:rsid w:val="00137525"/>
    <w:rsid w:val="00175CD9"/>
    <w:rsid w:val="00195E90"/>
    <w:rsid w:val="001C028A"/>
    <w:rsid w:val="001D7553"/>
    <w:rsid w:val="001E12DC"/>
    <w:rsid w:val="00214F35"/>
    <w:rsid w:val="00241E5E"/>
    <w:rsid w:val="00244F07"/>
    <w:rsid w:val="00250B62"/>
    <w:rsid w:val="00270C27"/>
    <w:rsid w:val="00276340"/>
    <w:rsid w:val="00295AE0"/>
    <w:rsid w:val="002C08FD"/>
    <w:rsid w:val="002C4B6F"/>
    <w:rsid w:val="002D7B5B"/>
    <w:rsid w:val="00302322"/>
    <w:rsid w:val="00355210"/>
    <w:rsid w:val="00360D5A"/>
    <w:rsid w:val="00365EF2"/>
    <w:rsid w:val="003707F3"/>
    <w:rsid w:val="00377941"/>
    <w:rsid w:val="003C7D65"/>
    <w:rsid w:val="00400095"/>
    <w:rsid w:val="00402976"/>
    <w:rsid w:val="00444F40"/>
    <w:rsid w:val="0045510C"/>
    <w:rsid w:val="00464B1C"/>
    <w:rsid w:val="004B6A03"/>
    <w:rsid w:val="004C6034"/>
    <w:rsid w:val="0050059B"/>
    <w:rsid w:val="00507024"/>
    <w:rsid w:val="00533CF1"/>
    <w:rsid w:val="00585011"/>
    <w:rsid w:val="00592B4E"/>
    <w:rsid w:val="00594B3D"/>
    <w:rsid w:val="005C3268"/>
    <w:rsid w:val="005C4CF2"/>
    <w:rsid w:val="005C64A2"/>
    <w:rsid w:val="005C6C90"/>
    <w:rsid w:val="005D29FD"/>
    <w:rsid w:val="005D7ECD"/>
    <w:rsid w:val="005E59C8"/>
    <w:rsid w:val="006015F9"/>
    <w:rsid w:val="00605525"/>
    <w:rsid w:val="00624BBB"/>
    <w:rsid w:val="00651085"/>
    <w:rsid w:val="00660980"/>
    <w:rsid w:val="006A4148"/>
    <w:rsid w:val="006B5F92"/>
    <w:rsid w:val="00702423"/>
    <w:rsid w:val="00745857"/>
    <w:rsid w:val="00783A2D"/>
    <w:rsid w:val="00791057"/>
    <w:rsid w:val="007939BC"/>
    <w:rsid w:val="0079523A"/>
    <w:rsid w:val="00796176"/>
    <w:rsid w:val="007A5BD5"/>
    <w:rsid w:val="007B154A"/>
    <w:rsid w:val="007F769D"/>
    <w:rsid w:val="00806D07"/>
    <w:rsid w:val="008649F7"/>
    <w:rsid w:val="0086578C"/>
    <w:rsid w:val="00873F4B"/>
    <w:rsid w:val="008812D6"/>
    <w:rsid w:val="008B73D2"/>
    <w:rsid w:val="008D6EF6"/>
    <w:rsid w:val="008E46A0"/>
    <w:rsid w:val="00921ABB"/>
    <w:rsid w:val="00957941"/>
    <w:rsid w:val="009657AF"/>
    <w:rsid w:val="0098514C"/>
    <w:rsid w:val="00995EC7"/>
    <w:rsid w:val="009B2BFB"/>
    <w:rsid w:val="009F7699"/>
    <w:rsid w:val="00A04C33"/>
    <w:rsid w:val="00A14DBF"/>
    <w:rsid w:val="00A27B09"/>
    <w:rsid w:val="00A509EA"/>
    <w:rsid w:val="00A53552"/>
    <w:rsid w:val="00A8296D"/>
    <w:rsid w:val="00AB1644"/>
    <w:rsid w:val="00AC692A"/>
    <w:rsid w:val="00AC7158"/>
    <w:rsid w:val="00AE7853"/>
    <w:rsid w:val="00B01D1B"/>
    <w:rsid w:val="00B11198"/>
    <w:rsid w:val="00B2272E"/>
    <w:rsid w:val="00B341E1"/>
    <w:rsid w:val="00B6514E"/>
    <w:rsid w:val="00B66269"/>
    <w:rsid w:val="00BC13B5"/>
    <w:rsid w:val="00BC65F4"/>
    <w:rsid w:val="00BE4AB3"/>
    <w:rsid w:val="00C211BB"/>
    <w:rsid w:val="00C271AD"/>
    <w:rsid w:val="00C36E90"/>
    <w:rsid w:val="00C75178"/>
    <w:rsid w:val="00C9375D"/>
    <w:rsid w:val="00CC5BBB"/>
    <w:rsid w:val="00CE31EC"/>
    <w:rsid w:val="00CF69F0"/>
    <w:rsid w:val="00D52BF5"/>
    <w:rsid w:val="00DA4E42"/>
    <w:rsid w:val="00DB072C"/>
    <w:rsid w:val="00DC23B9"/>
    <w:rsid w:val="00DC402A"/>
    <w:rsid w:val="00DD5F23"/>
    <w:rsid w:val="00DD606C"/>
    <w:rsid w:val="00E070A6"/>
    <w:rsid w:val="00E139AD"/>
    <w:rsid w:val="00E36CB8"/>
    <w:rsid w:val="00E44678"/>
    <w:rsid w:val="00E56FC3"/>
    <w:rsid w:val="00E56FF1"/>
    <w:rsid w:val="00E84022"/>
    <w:rsid w:val="00E90466"/>
    <w:rsid w:val="00EC32E9"/>
    <w:rsid w:val="00ED2E89"/>
    <w:rsid w:val="00F16D1A"/>
    <w:rsid w:val="00F34E99"/>
    <w:rsid w:val="00F436F3"/>
    <w:rsid w:val="00F63B1F"/>
    <w:rsid w:val="00F720B2"/>
    <w:rsid w:val="00F90F21"/>
    <w:rsid w:val="00FB2B69"/>
    <w:rsid w:val="00FE54B8"/>
    <w:rsid w:val="09D22DE9"/>
    <w:rsid w:val="0D032D59"/>
    <w:rsid w:val="138961F6"/>
    <w:rsid w:val="16A66CD8"/>
    <w:rsid w:val="17000046"/>
    <w:rsid w:val="1CCE67B9"/>
    <w:rsid w:val="1D312450"/>
    <w:rsid w:val="2E163A5F"/>
    <w:rsid w:val="2E9D1FE7"/>
    <w:rsid w:val="32FC69DD"/>
    <w:rsid w:val="33646B51"/>
    <w:rsid w:val="382E1E98"/>
    <w:rsid w:val="3BA15224"/>
    <w:rsid w:val="40EB2FC7"/>
    <w:rsid w:val="46D828AE"/>
    <w:rsid w:val="59497E21"/>
    <w:rsid w:val="5A1425E2"/>
    <w:rsid w:val="5FB45C42"/>
    <w:rsid w:val="676E5BF7"/>
    <w:rsid w:val="71F72372"/>
    <w:rsid w:val="74201774"/>
    <w:rsid w:val="79325833"/>
    <w:rsid w:val="7CF56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2447</Words>
  <Characters>2512</Characters>
  <Lines>14</Lines>
  <Paragraphs>4</Paragraphs>
  <TotalTime>16</TotalTime>
  <ScaleCrop>false</ScaleCrop>
  <LinksUpToDate>false</LinksUpToDate>
  <CharactersWithSpaces>2516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2021-02-01T08:18:00Z</dcterms:created>
  <dc:creator>pan li</dc:creator>
  <cp:lastModifiedBy>Administrator</cp:lastModifiedBy>
  <cp:lastPrinted>2022-07-08T09:17:00Z</cp:lastPrinted>
  <dcterms:modified xsi:type="dcterms:W3CDTF">2025-06-09T03:23:12Z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37B4E37EBF8641BC84339E7E7BD15114</vt:lpwstr>
  </property>
  <property fmtid="{D5CDD505-2E9C-101B-9397-08002B2CF9AE}" pid="4" name="KSOTemplateDocerSaveRecord">
    <vt:lpwstr>eyJoZGlkIjoiNmUwNDRlZmE2NmZhZTI5ZDNiZjFmYzE5YzRiNjU0MTcifQ==</vt:lpwstr>
  </property>
</Properties>
</file>